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FF" w:rsidRPr="00477EF0" w:rsidRDefault="00DF2F56" w:rsidP="004C6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EF0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3F58FF" w:rsidRPr="00477EF0" w:rsidRDefault="00DF2F56" w:rsidP="004C6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EF0">
        <w:rPr>
          <w:rFonts w:ascii="Times New Roman" w:hAnsi="Times New Roman" w:cs="Times New Roman"/>
          <w:b/>
          <w:sz w:val="28"/>
          <w:szCs w:val="28"/>
        </w:rPr>
        <w:t>по оценке эффективности реализации  муниципальных программ муниципального образования «Починковский район»</w:t>
      </w:r>
      <w:r w:rsidR="003F58FF" w:rsidRPr="00477EF0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</w:t>
      </w:r>
    </w:p>
    <w:p w:rsidR="00DF2F56" w:rsidRDefault="0097004C" w:rsidP="004C6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DE3197">
        <w:rPr>
          <w:rFonts w:ascii="Times New Roman" w:hAnsi="Times New Roman" w:cs="Times New Roman"/>
          <w:b/>
          <w:sz w:val="28"/>
          <w:szCs w:val="28"/>
        </w:rPr>
        <w:t>2</w:t>
      </w:r>
      <w:r w:rsidR="00123552">
        <w:rPr>
          <w:rFonts w:ascii="Times New Roman" w:hAnsi="Times New Roman" w:cs="Times New Roman"/>
          <w:b/>
          <w:sz w:val="28"/>
          <w:szCs w:val="28"/>
        </w:rPr>
        <w:t>4</w:t>
      </w:r>
      <w:r w:rsidR="003F58FF" w:rsidRPr="00477EF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6DC8" w:rsidRPr="00477EF0" w:rsidRDefault="004C6DC8" w:rsidP="004C6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A7A" w:rsidRDefault="00B7075F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sz w:val="28"/>
          <w:szCs w:val="28"/>
        </w:rPr>
        <w:t>1.</w:t>
      </w:r>
      <w:r w:rsidRPr="0034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197" w:rsidRPr="0034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342344">
        <w:rPr>
          <w:rFonts w:ascii="Times New Roman" w:hAnsi="Times New Roman" w:cs="Times New Roman"/>
          <w:b/>
          <w:sz w:val="28"/>
          <w:szCs w:val="28"/>
        </w:rPr>
        <w:t>Анализ</w:t>
      </w:r>
      <w:r w:rsidR="00970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</w:rPr>
        <w:t xml:space="preserve">выполнения показателей реализации основных мероприятий муниципальной программы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«Создание условий для эффективного    муниципального</w:t>
      </w:r>
      <w:r w:rsidR="0097004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управления  в     муниципальном образовании «Починковский район» Смоленской области»</w:t>
      </w:r>
    </w:p>
    <w:p w:rsidR="00850564" w:rsidRDefault="00850564" w:rsidP="00850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552" w:rsidRPr="00123552" w:rsidRDefault="00123552" w:rsidP="001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Муниципальная программа «Создание условий для эффективного муниципального управления в муниципальном образовании «Починковский район» Смоленской области»</w:t>
      </w: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три комплекса процессных мероприятий, реализация которых призвана обеспечить достижение цели программы и решение программных задач:</w:t>
      </w:r>
    </w:p>
    <w:p w:rsidR="00123552" w:rsidRPr="00123552" w:rsidRDefault="00123552" w:rsidP="001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организационных условий для реализации муниципальной программы;</w:t>
      </w:r>
    </w:p>
    <w:p w:rsidR="00123552" w:rsidRPr="00123552" w:rsidRDefault="00123552" w:rsidP="001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Обеспечение реализации переданных полномочий;</w:t>
      </w:r>
    </w:p>
    <w:p w:rsidR="00123552" w:rsidRPr="00123552" w:rsidRDefault="00123552" w:rsidP="001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Обеспечение взаимодействия с некоммерческими организациями.</w:t>
      </w:r>
    </w:p>
    <w:p w:rsidR="00123552" w:rsidRPr="00123552" w:rsidRDefault="00123552" w:rsidP="0012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552" w:rsidRPr="004C6DC8" w:rsidRDefault="00123552" w:rsidP="004C6D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муниципальной программы является решение вопросов местного значения и повышение эффективности деятельности Администрации муниципального образования «Починковский район» Смоленской области», формирование информационного пространства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сведений, развитие информационной и коммуникационной инфраструктуры, организация автотранспортного обслуживания и хозяйственного обеспечения деятельности органов местного самоуправления муниципального образования</w:t>
      </w:r>
      <w:proofErr w:type="gramEnd"/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«Починковский район» Смоленской области,  структурных подразделений  Администрации  </w:t>
      </w:r>
      <w:proofErr w:type="gramStart"/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«Починковский район» Смоленской области, исполнение переданных полномочий от поселений Починковского района Смоленской области и иных отдельных государственных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полномочий.</w:t>
      </w:r>
    </w:p>
    <w:p w:rsidR="00123552" w:rsidRPr="00123552" w:rsidRDefault="00123552" w:rsidP="0012355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Комплекс процессных мероприятий «Обес</w:t>
      </w:r>
      <w:r w:rsidR="004C6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печение организационных </w:t>
      </w:r>
      <w:proofErr w:type="spellStart"/>
      <w:r w:rsidR="004C6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</w:t>
      </w:r>
      <w:r w:rsidRPr="001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spellEnd"/>
      <w:r w:rsidRPr="001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муниципальной программы».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Задача: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- ф</w:t>
      </w: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благоприятных условий для эффективного функционирования муниципального управления в муниципальном образовании «Починковский район» Смоленской области;</w:t>
      </w:r>
    </w:p>
    <w:p w:rsidR="00123552" w:rsidRPr="00123552" w:rsidRDefault="00123552" w:rsidP="004C6DC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средств, направленных на обеспечение организационных, информационных, научно-методических условий реализации муниципальной программы;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предоставление автотранспортных услуг органам местного самоуправления муниципального образования «Починковский район» Смоленской области, структурным подразделениям Администрации муниципального образования «Починковский район» Смоленской области и надлежащее содержание зданий Администрации муниципального образования «Починковский район» Смоленской области, муниципальных бюджетных учреждений культуры.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>В рамках данного мероприятия осуществляется управление муниципальной программой в целом, обеспечение деятельности  Администрации муниципального образования «Починковский район» Смоленской области, предоставление автотранспортных услуг органам местного самоуправления муниципального образования «Починковский район» Смоленской области, структурным подразделениям Администрации  муниципального образования «Починковский район» Смоленской области и надлежащее содержание зданий и помещений Администрации муниципального образования «Починковский район» Смоленской области, учреждений культуры сельских поселений, муниципального бюджетного учреждения</w:t>
      </w:r>
      <w:proofErr w:type="gramEnd"/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культуры «Починковская межпоселенческая централизованная библиотечная система», муниципального бюджетного учреждения культуры «Починковский историко-краеведческий музей», муниципального бюджетного учреждения культуры «Починковский городской дом культуры».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На реализацию данного мероприятия в 2024 году запланирован объем бюджетных ассигнований в размере 69279,1 тыс. рублей, в процессе реализации комплекса процессных мероприятий в 2024 году бюджетные ассигнования были освоены в сумме 66069,4 тыс. рублей, или на 95,37%.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Показателями эффективности реализации данного комплекса процессных меро</w:t>
      </w:r>
      <w:r w:rsidR="004C6DC8">
        <w:rPr>
          <w:rFonts w:ascii="Times New Roman" w:eastAsia="Calibri" w:hAnsi="Times New Roman" w:cs="Times New Roman"/>
          <w:sz w:val="28"/>
          <w:szCs w:val="28"/>
        </w:rPr>
        <w:t xml:space="preserve">приятий являются 2 показателя: 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Первый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– уровень обеспеченности транспортными средствами органов местного самоуправления муниципального образования «Починковский район» Смоленской области, структурных подразделений Администрации муниципального образования «Починковский район» Смоленской области</w:t>
      </w: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(%).</w:t>
      </w:r>
      <w:proofErr w:type="gramEnd"/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Данный показатель направлен на своевременное и качественное транспортное обслуживание органов местного самоуправления муниципального образования «Починковский район» Смоленской области, структурных подразделений Администрации муниципального образования «Починковский район» Смоленской обла</w:t>
      </w:r>
      <w:r w:rsidR="004C6DC8">
        <w:rPr>
          <w:rFonts w:ascii="Times New Roman" w:eastAsia="Calibri" w:hAnsi="Times New Roman" w:cs="Times New Roman"/>
          <w:sz w:val="28"/>
          <w:szCs w:val="28"/>
        </w:rPr>
        <w:t>сти. Выполнение составило 100%.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Второй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уровень содержания зданий и служебных помещений Администрации муниципального образования «Починковский район» Смоленской области, муниципальных бюджетных учреждений культуры в надлежащем порядке</w:t>
      </w: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(%).</w:t>
      </w:r>
      <w:proofErr w:type="gramEnd"/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lastRenderedPageBreak/>
        <w:t>Данный показатель направлен на надлежащее содержание зданий и служебных помещений, хозяйственное обеспечение деятельности органов местного самоуправления муниципального образования «Починковский район» Смоленской области, структурных подразделений Администрации муниципального образования «Починковский район» Смоленской обла</w:t>
      </w:r>
      <w:r w:rsidR="004C6DC8">
        <w:rPr>
          <w:rFonts w:ascii="Times New Roman" w:eastAsia="Calibri" w:hAnsi="Times New Roman" w:cs="Times New Roman"/>
          <w:sz w:val="28"/>
          <w:szCs w:val="28"/>
        </w:rPr>
        <w:t>сти. Выполнение составило 100%.</w:t>
      </w:r>
    </w:p>
    <w:p w:rsidR="00123552" w:rsidRPr="00123552" w:rsidRDefault="00123552" w:rsidP="004C6DC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Комплекс процессных мероприятий «Обеспечение реализации переданных полномочий».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Задача: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>- обеспечение организационных условий для осуществления муниципального жилищного контроля, проверки готовности потребителей тепловой энергии и теплоснабжающих организаций к отопительному периоду, осуществления полномочий по выдаче уведомлений о планируемом сносе объекта капитального строительства и о завершении сноса объекта капитального строительства за счет средств бюджетов поселений Починковского района Смоленской области в соответствии с заключенными соглашениями;</w:t>
      </w:r>
      <w:proofErr w:type="gramEnd"/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- обеспечение деятельности административной комиссии </w:t>
      </w: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образования «Починковский район» Смоленской области;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- обеспечение деятельности комиссии по делам несовершеннолетних и защите их прав в муниципальном образовании «Починковский район» Смоленской области;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- обеспечение детей-сирот и детей, оставшихся без попечения родителей, лиц из их числа жилыми помещениями;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- предоставление жилых помещений детям-сиротам и детям, оставшимся без попечения родителей, лицам из их числа по договорам найма спец</w:t>
      </w:r>
      <w:r w:rsidR="004C6DC8">
        <w:rPr>
          <w:rFonts w:ascii="Times New Roman" w:eastAsia="Calibri" w:hAnsi="Times New Roman" w:cs="Times New Roman"/>
          <w:sz w:val="28"/>
          <w:szCs w:val="28"/>
        </w:rPr>
        <w:t>иализированных жилых помещений.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Показателями эффективности реализации данного комплекса процессных мер</w:t>
      </w:r>
      <w:r w:rsidR="004C6DC8">
        <w:rPr>
          <w:rFonts w:ascii="Times New Roman" w:eastAsia="Calibri" w:hAnsi="Times New Roman" w:cs="Times New Roman"/>
          <w:sz w:val="28"/>
          <w:szCs w:val="28"/>
        </w:rPr>
        <w:t>оприятий являются 4 показателя: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Первый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количество выданных актов и паспортов готовности к отопительному периоду управляющим компаниям и старшим по дому (в домах с непосредственным управлением)</w:t>
      </w:r>
      <w:r w:rsidRPr="00123552">
        <w:rPr>
          <w:rFonts w:ascii="Calibri" w:eastAsia="Calibri" w:hAnsi="Calibri" w:cs="Times New Roman"/>
        </w:rPr>
        <w:t xml:space="preserve"> </w:t>
      </w:r>
      <w:r w:rsidRPr="00123552">
        <w:rPr>
          <w:rFonts w:ascii="Times New Roman" w:eastAsia="Calibri" w:hAnsi="Times New Roman" w:cs="Times New Roman"/>
          <w:sz w:val="28"/>
          <w:szCs w:val="28"/>
        </w:rPr>
        <w:t>(в единицах). Значение данного показателя было запланировано 23 единиц, фактически данный показатель составил 25 единицы. Выполнение составило 108,7%.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Второй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количество выданных актов и паспортов готовности к отопительному периоду теплоснабжающим организациям и потребителям тепловой энергии, расположенным на территории сельских поселений Починковского района (в единицах). Значение данного показателя было запланировано 30 единицы, фактически данный показатель составил 28 единиц. Выполнение составило 93,3%.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Третий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количество уведомлений о планируемом сносе объектов капитального строительства и о завершении сноса объектов капитального строительства (в единицах). Значение данного показателя было запланировано 15 </w:t>
      </w:r>
      <w:r w:rsidRPr="00123552">
        <w:rPr>
          <w:rFonts w:ascii="Times New Roman" w:eastAsia="Calibri" w:hAnsi="Times New Roman" w:cs="Times New Roman"/>
          <w:sz w:val="28"/>
          <w:szCs w:val="28"/>
        </w:rPr>
        <w:lastRenderedPageBreak/>
        <w:t>единиц, фактически данный показатель составил 10 единиц. Выполнение составило 66,7%.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Вышеуказанные показатели направлены на исполнение переданных полномочий от поселений Починковского района. На реализацию переданных полномочий в 2024 году запланирован объем бюджетных ассигнований в размере 3,0 тыс. рублей. В процессе реализации данных полномочий бюджетные ассигнования освоены в полном объеме.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Четвертый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приобретение жилых помещений детям-сиротам и детям, оставшимся без попечения родителей, лицам из их числа (в единицах).</w:t>
      </w:r>
      <w:r w:rsidRPr="00123552">
        <w:rPr>
          <w:rFonts w:ascii="Calibri" w:eastAsia="Calibri" w:hAnsi="Calibri" w:cs="Times New Roman"/>
        </w:rPr>
        <w:t xml:space="preserve"> </w:t>
      </w:r>
      <w:r w:rsidRPr="00123552">
        <w:rPr>
          <w:rFonts w:ascii="Times New Roman" w:eastAsia="Calibri" w:hAnsi="Times New Roman" w:cs="Times New Roman"/>
          <w:sz w:val="28"/>
          <w:szCs w:val="28"/>
        </w:rPr>
        <w:t>Данный показатель направлен на исполнение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помещений. Значение данного показателя было запланировано 11 единиц, фактически данный показатель составил 11 единиц. Выполнение составило 100%.</w:t>
      </w:r>
      <w:r w:rsidRPr="00123552">
        <w:rPr>
          <w:rFonts w:ascii="Calibri" w:eastAsia="Calibri" w:hAnsi="Calibri" w:cs="Times New Roman"/>
        </w:rPr>
        <w:t xml:space="preserve"> </w:t>
      </w:r>
      <w:r w:rsidRPr="00123552">
        <w:rPr>
          <w:rFonts w:ascii="Times New Roman" w:eastAsia="Calibri" w:hAnsi="Times New Roman" w:cs="Times New Roman"/>
          <w:sz w:val="28"/>
          <w:szCs w:val="28"/>
        </w:rPr>
        <w:t>На реализацию данных государственных полномочий в 2024 году запланирован объем бюджетных ассигнований в размере 16663,3 тыс. рублей, фактически освоено бюджетных сре</w:t>
      </w: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123552">
        <w:rPr>
          <w:rFonts w:ascii="Times New Roman" w:eastAsia="Calibri" w:hAnsi="Times New Roman" w:cs="Times New Roman"/>
          <w:sz w:val="28"/>
          <w:szCs w:val="28"/>
        </w:rPr>
        <w:t>умме 15</w:t>
      </w:r>
      <w:r w:rsidR="004C6DC8">
        <w:rPr>
          <w:rFonts w:ascii="Times New Roman" w:eastAsia="Calibri" w:hAnsi="Times New Roman" w:cs="Times New Roman"/>
          <w:sz w:val="28"/>
          <w:szCs w:val="28"/>
        </w:rPr>
        <w:t xml:space="preserve">393,2 тыс. рублей, или 92,38%. 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Также в рамках данного комплекса процессных мероприятий осуществляется исполнение отдельных государственных полномочий по созданию и организации деятельности административных комиссий и по созданию и организации деятельности комиссии по делам несовершеннолетних и защите их прав. На реализацию данных государственных полномочий в 2024 году запланирован объем бюджетных ассигнований в размере 1074,9 тыс. рублей. В процессе реализации бюджетные ассигнования освоены в сумме 1043,3 тыс. рублей, или на 97,06%.</w:t>
      </w:r>
    </w:p>
    <w:p w:rsidR="00123552" w:rsidRPr="00123552" w:rsidRDefault="00123552" w:rsidP="004C6DC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Комплекс процессных мероприятий «Обеспечение взаимодействия с некоммерческими организациями».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Задача:</w:t>
      </w:r>
    </w:p>
    <w:p w:rsidR="00123552" w:rsidRPr="00123552" w:rsidRDefault="00123552" w:rsidP="004C6D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>- обеспечение предоставления субсидий юридическим лицам, в том числе некоммерческим организациям и иным некоммерческим объединениям в соответствии с заключенными соглашениями, оплаты членских взносов.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Показателями эффективности данного мероприятия является 1 показатель:  </w:t>
      </w:r>
    </w:p>
    <w:p w:rsidR="00123552" w:rsidRPr="00123552" w:rsidRDefault="00123552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Times New Roman" w:eastAsia="Calibri" w:hAnsi="Times New Roman" w:cs="Times New Roman"/>
          <w:b/>
          <w:sz w:val="28"/>
          <w:szCs w:val="28"/>
        </w:rPr>
        <w:t>Первый показатель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- уровень финансового обеспечения деятельности юридических лиц, в том числе некоммерческих организаций и иных некоммерческих объединений</w:t>
      </w:r>
      <w:proofErr w:type="gramStart"/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 (%).</w:t>
      </w:r>
      <w:proofErr w:type="gramEnd"/>
    </w:p>
    <w:p w:rsidR="00F7501D" w:rsidRDefault="00123552" w:rsidP="004C6D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552">
        <w:rPr>
          <w:rFonts w:ascii="Calibri" w:eastAsia="Calibri" w:hAnsi="Calibri" w:cs="Times New Roman"/>
        </w:rPr>
        <w:t xml:space="preserve"> </w:t>
      </w:r>
      <w:r w:rsidRPr="00123552">
        <w:rPr>
          <w:rFonts w:ascii="Times New Roman" w:eastAsia="Calibri" w:hAnsi="Times New Roman" w:cs="Times New Roman"/>
          <w:sz w:val="28"/>
          <w:szCs w:val="28"/>
        </w:rPr>
        <w:t xml:space="preserve">Данный показатель направлен на финансовую поддержку социально ориентированных некоммерческих организаций, оплату членских взносов.  </w:t>
      </w:r>
      <w:r w:rsidRPr="00123552">
        <w:rPr>
          <w:rFonts w:ascii="Cambria" w:eastAsia="Calibri" w:hAnsi="Cambria" w:cs="Times New Roman"/>
          <w:sz w:val="28"/>
          <w:szCs w:val="28"/>
        </w:rPr>
        <w:t>Выполнение составило 100%</w:t>
      </w:r>
      <w:r w:rsidRPr="00123552">
        <w:rPr>
          <w:rFonts w:ascii="Times New Roman" w:eastAsia="Calibri" w:hAnsi="Times New Roman" w:cs="Times New Roman"/>
          <w:sz w:val="28"/>
          <w:szCs w:val="28"/>
        </w:rPr>
        <w:t>. В 2024 году запланирован объем бюджетных ассигнований в размере 578,5 тыс. руб., фактич</w:t>
      </w:r>
      <w:r w:rsidR="004C6DC8">
        <w:rPr>
          <w:rFonts w:ascii="Times New Roman" w:eastAsia="Calibri" w:hAnsi="Times New Roman" w:cs="Times New Roman"/>
          <w:sz w:val="28"/>
          <w:szCs w:val="28"/>
        </w:rPr>
        <w:t>ески освоено 578,5 тыс. рублей.</w:t>
      </w:r>
    </w:p>
    <w:p w:rsidR="004C6DC8" w:rsidRPr="004C6DC8" w:rsidRDefault="004C6DC8" w:rsidP="004C6D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3D9" w:rsidRDefault="00CC43D9" w:rsidP="00CC43D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EF0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выполнения показателей реализации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</w:t>
      </w:r>
      <w:r w:rsidRPr="00477EF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285B80" w:rsidRDefault="00285B80" w:rsidP="00CC43D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C43D9" w:rsidRDefault="000930C9" w:rsidP="000930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="00CC43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программа </w:t>
      </w:r>
      <w:r w:rsidR="00CC43D9" w:rsidRPr="00CC43D9">
        <w:rPr>
          <w:rFonts w:ascii="Times New Roman" w:hAnsi="Times New Roman" w:cs="Times New Roman"/>
          <w:sz w:val="28"/>
          <w:szCs w:val="28"/>
        </w:rPr>
        <w:t>«Пенсии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</w:t>
      </w:r>
      <w:r w:rsidR="00CC43D9" w:rsidRPr="00CC43D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C43D9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1 комплекс процессных мероприятий «Выплата пенсии за выслугу лет лицам, замещавшим муниципальные должности, должности муниципальной службы</w:t>
      </w:r>
      <w:r w:rsidR="00386A3D"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</w:t>
      </w:r>
      <w:proofErr w:type="gramEnd"/>
      <w:r w:rsidR="00386A3D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реализация, </w:t>
      </w:r>
      <w:proofErr w:type="gramStart"/>
      <w:r w:rsidR="00386A3D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proofErr w:type="gramEnd"/>
      <w:r w:rsidR="00386A3D">
        <w:rPr>
          <w:rFonts w:ascii="Times New Roman" w:hAnsi="Times New Roman" w:cs="Times New Roman"/>
          <w:color w:val="000000"/>
          <w:sz w:val="28"/>
          <w:szCs w:val="28"/>
        </w:rPr>
        <w:t xml:space="preserve"> призвана обеспечить достижение цели программы и решение программных задач.</w:t>
      </w:r>
    </w:p>
    <w:p w:rsidR="00386A3D" w:rsidRDefault="000930C9" w:rsidP="000930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86A3D">
        <w:rPr>
          <w:rFonts w:ascii="Times New Roman" w:hAnsi="Times New Roman" w:cs="Times New Roman"/>
          <w:color w:val="000000"/>
          <w:sz w:val="28"/>
          <w:szCs w:val="28"/>
        </w:rPr>
        <w:t>Целью муниципальной программы является: обеспечение социальной поддержки и защищенности, повышение уровня и качества жизни лиц, замещавших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области.</w:t>
      </w:r>
    </w:p>
    <w:p w:rsidR="00386A3D" w:rsidRDefault="000930C9" w:rsidP="00CC43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комплекс процессных мероприятий «Обеспечение организационных условий для реализации муниципальной программы»</w:t>
      </w:r>
    </w:p>
    <w:p w:rsidR="000930C9" w:rsidRDefault="000930C9" w:rsidP="00CC43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0930C9" w:rsidRDefault="000930C9" w:rsidP="00CC43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социальной поддержки лиц, замещавших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области;</w:t>
      </w:r>
    </w:p>
    <w:p w:rsidR="000930C9" w:rsidRDefault="000930C9" w:rsidP="00CC43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уровня жизни лиц, замещавших муниципальные должности, должности муниципальной службы) в органах местного самоуправления муниципального образования «Починковский район» Смоленской области.</w:t>
      </w:r>
    </w:p>
    <w:p w:rsidR="000930C9" w:rsidRPr="00CC43D9" w:rsidRDefault="00285B80" w:rsidP="00285B8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="000930C9">
        <w:rPr>
          <w:rFonts w:ascii="Times New Roman" w:hAnsi="Times New Roman" w:cs="Times New Roman"/>
          <w:color w:val="000000"/>
          <w:sz w:val="28"/>
          <w:szCs w:val="28"/>
        </w:rPr>
        <w:t>На выплату пенсии за выслугу лет лицам, замещавшим муниципальные должности, должности муниципальной службы муниципальные должности муниципальной службы) в органах местного самоуправления муниципального образования «Починковский район» Смоленской области в 202</w:t>
      </w:r>
      <w:r w:rsidR="0012355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930C9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 объем бюджетных ассигнований в размере </w:t>
      </w:r>
      <w:r w:rsidR="00123552">
        <w:rPr>
          <w:rFonts w:ascii="Times New Roman" w:hAnsi="Times New Roman" w:cs="Times New Roman"/>
          <w:color w:val="000000"/>
          <w:sz w:val="28"/>
          <w:szCs w:val="28"/>
        </w:rPr>
        <w:t>9003,9</w:t>
      </w:r>
      <w:r w:rsidR="008505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0C9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85056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930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 процессе реализации комплекса процессных мероприятий в 202</w:t>
      </w:r>
      <w:r w:rsidR="00123552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бюджетные ассигнования были освоены в сумме </w:t>
      </w:r>
      <w:r w:rsidR="00123552">
        <w:rPr>
          <w:rFonts w:ascii="Times New Roman" w:hAnsi="Times New Roman" w:cs="Times New Roman"/>
          <w:color w:val="000000"/>
          <w:sz w:val="28"/>
          <w:szCs w:val="28"/>
        </w:rPr>
        <w:t>9003,9</w:t>
      </w:r>
      <w:r w:rsidR="00850564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100%. </w:t>
      </w:r>
      <w:proofErr w:type="gramEnd"/>
    </w:p>
    <w:p w:rsidR="00CC43D9" w:rsidRPr="00F7501D" w:rsidRDefault="00CC43D9" w:rsidP="00F75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5B80" w:rsidRPr="00477EF0" w:rsidRDefault="00B7075F" w:rsidP="00D342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3.</w:t>
      </w:r>
      <w:r w:rsidR="00856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</w:rPr>
        <w:t>Анализ</w:t>
      </w:r>
      <w:r w:rsidR="00856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</w:rPr>
        <w:t xml:space="preserve">выполнения показателей реализации основных мероприятий муниципальной программы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«Энергосбережение и повышение энергетиче</w:t>
      </w:r>
      <w:r w:rsidR="003A05E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эффективности 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на территории муниципального образования "Починковский район"  Смоленской облас</w:t>
      </w:r>
      <w:r w:rsidR="00313A7A" w:rsidRPr="00477EF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ти»</w:t>
      </w:r>
      <w:r w:rsidR="000C6F9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2F43E2" w:rsidRPr="002F43E2" w:rsidRDefault="00BC716D" w:rsidP="002F43E2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Целью Программы является создание условий для перевода экономики бюджетной сферы  муниципального образования «Починковский район» Смоленской области на э</w:t>
      </w:r>
      <w:r w:rsidR="002F4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нергосберегающий путь развития.</w:t>
      </w:r>
    </w:p>
    <w:p w:rsidR="002F43E2" w:rsidRPr="00361108" w:rsidRDefault="002F43E2" w:rsidP="002F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10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Количество и наименование основных мероприятий муниципальной программы</w:t>
      </w:r>
      <w:r w:rsidRPr="0036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выполненной в полном объеме, из числа мероприятий, запланированных к реализации в отчетном году.</w:t>
      </w:r>
    </w:p>
    <w:p w:rsidR="002F43E2" w:rsidRPr="00151541" w:rsidRDefault="002F43E2" w:rsidP="002F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5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мероприятие 1: </w:t>
      </w:r>
      <w:r w:rsidRPr="00F7501D">
        <w:rPr>
          <w:rFonts w:ascii="Times New Roman" w:hAnsi="Times New Roman" w:cs="Times New Roman"/>
          <w:sz w:val="28"/>
          <w:szCs w:val="28"/>
        </w:rPr>
        <w:t>«Проведение мероприятий в области энергосбережения, направленных  на техническое перевооружение систем коммунального хозяйства и утепление зданий муниципальных учреждений»</w:t>
      </w:r>
      <w:r w:rsidRPr="00151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 процессе реализации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  <w:r w:rsidRPr="00151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проведены работы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установке</w:t>
      </w:r>
      <w:r w:rsidR="00592970">
        <w:rPr>
          <w:rFonts w:ascii="Times New Roman" w:hAnsi="Times New Roman" w:cs="Times New Roman"/>
          <w:sz w:val="28"/>
          <w:szCs w:val="28"/>
        </w:rPr>
        <w:t>, поверке и замене приборов учета холодного водоснабжения и газа в образовательных учреждениях</w:t>
      </w:r>
      <w:r w:rsidR="0059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7 шт.</w:t>
      </w:r>
      <w:r w:rsidRPr="00151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составляет </w:t>
      </w:r>
      <w:r w:rsidR="00123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запланированных –</w:t>
      </w:r>
      <w:r w:rsidR="0059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100%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123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59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шт.)</w:t>
      </w:r>
    </w:p>
    <w:p w:rsidR="002F43E2" w:rsidRDefault="002F43E2" w:rsidP="002F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 2:</w:t>
      </w:r>
      <w:r w:rsidRPr="009B3860">
        <w:rPr>
          <w:rFonts w:ascii="Times New Roman" w:hAnsi="Times New Roman" w:cs="Times New Roman"/>
          <w:sz w:val="28"/>
          <w:szCs w:val="28"/>
        </w:rPr>
        <w:t>«Повышение грамотности сотрудников муниципальных учреждений в сфере  сбережения тепловых, электроэнергетических и водных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выполнен на </w:t>
      </w:r>
      <w:r w:rsidR="00123552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1515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3E2" w:rsidRPr="00361108" w:rsidRDefault="002F43E2" w:rsidP="002F4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Общее количество и наименование основных мероприятий муниципальной программы, запланированных к реализации в отчетном году.</w:t>
      </w:r>
    </w:p>
    <w:p w:rsidR="002F43E2" w:rsidRPr="00AA2263" w:rsidRDefault="002F43E2" w:rsidP="002F43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2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Общее количество основных мероприятий запланированных к реализации в отчетном году: </w:t>
      </w:r>
      <w:r w:rsidR="005929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2F43E2" w:rsidRPr="00AA2263" w:rsidRDefault="002F43E2" w:rsidP="002F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2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основных мероприятий запланированных к реализации в отчетном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123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AA2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году:</w:t>
      </w:r>
    </w:p>
    <w:p w:rsidR="002F43E2" w:rsidRPr="00AA2263" w:rsidRDefault="002F43E2" w:rsidP="002F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AA2263">
        <w:rPr>
          <w:rFonts w:ascii="Times New Roman" w:hAnsi="Times New Roman" w:cs="Times New Roman"/>
          <w:sz w:val="28"/>
          <w:szCs w:val="28"/>
        </w:rPr>
        <w:t>Проведение мероприятий в области энергосбережения, направленных  на техническое перевооружение систем коммунального хозяйства и утепление зданий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B1E" w:rsidRDefault="00361108" w:rsidP="002F43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D9F">
        <w:rPr>
          <w:rFonts w:ascii="Times New Roman" w:hAnsi="Times New Roman" w:cs="Times New Roman"/>
          <w:sz w:val="28"/>
          <w:szCs w:val="28"/>
        </w:rPr>
        <w:t>В 202</w:t>
      </w:r>
      <w:r w:rsidR="00123552">
        <w:rPr>
          <w:rFonts w:ascii="Times New Roman" w:hAnsi="Times New Roman" w:cs="Times New Roman"/>
          <w:sz w:val="28"/>
          <w:szCs w:val="28"/>
        </w:rPr>
        <w:t>4</w:t>
      </w:r>
      <w:r w:rsidRPr="00314D9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82E77">
        <w:rPr>
          <w:rFonts w:ascii="Times New Roman" w:hAnsi="Times New Roman" w:cs="Times New Roman"/>
          <w:sz w:val="28"/>
          <w:szCs w:val="28"/>
        </w:rPr>
        <w:t>запланирован объем бюджетных ассигнований в размере</w:t>
      </w:r>
      <w:r w:rsidRPr="00314D9F">
        <w:rPr>
          <w:rFonts w:ascii="Times New Roman" w:hAnsi="Times New Roman" w:cs="Times New Roman"/>
          <w:sz w:val="28"/>
          <w:szCs w:val="28"/>
        </w:rPr>
        <w:t xml:space="preserve">  </w:t>
      </w:r>
      <w:r w:rsidR="00123552">
        <w:rPr>
          <w:rFonts w:ascii="Times New Roman" w:hAnsi="Times New Roman" w:cs="Times New Roman"/>
          <w:sz w:val="28"/>
          <w:szCs w:val="28"/>
        </w:rPr>
        <w:t>95,0</w:t>
      </w:r>
      <w:r w:rsidRPr="00314D9F">
        <w:rPr>
          <w:rFonts w:ascii="Times New Roman" w:hAnsi="Times New Roman" w:cs="Times New Roman"/>
          <w:sz w:val="28"/>
          <w:szCs w:val="28"/>
        </w:rPr>
        <w:t xml:space="preserve"> тыс. руб., фактически </w:t>
      </w:r>
      <w:r>
        <w:rPr>
          <w:rFonts w:ascii="Times New Roman" w:hAnsi="Times New Roman" w:cs="Times New Roman"/>
          <w:sz w:val="28"/>
          <w:szCs w:val="28"/>
        </w:rPr>
        <w:t>освоено</w:t>
      </w:r>
      <w:r w:rsidRPr="00314D9F">
        <w:rPr>
          <w:rFonts w:ascii="Times New Roman" w:hAnsi="Times New Roman" w:cs="Times New Roman"/>
          <w:sz w:val="28"/>
          <w:szCs w:val="28"/>
        </w:rPr>
        <w:t xml:space="preserve"> </w:t>
      </w:r>
      <w:r w:rsidR="00123552">
        <w:rPr>
          <w:rFonts w:ascii="Times New Roman" w:hAnsi="Times New Roman" w:cs="Times New Roman"/>
          <w:sz w:val="28"/>
          <w:szCs w:val="28"/>
        </w:rPr>
        <w:t>95,0</w:t>
      </w:r>
      <w:r w:rsidRPr="00314D9F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59297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123552">
        <w:rPr>
          <w:rFonts w:ascii="Times New Roman" w:hAnsi="Times New Roman" w:cs="Times New Roman"/>
          <w:sz w:val="28"/>
          <w:szCs w:val="28"/>
        </w:rPr>
        <w:t>100</w:t>
      </w:r>
      <w:r w:rsidR="00592970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1108" w:rsidRPr="00A61687" w:rsidRDefault="00361108" w:rsidP="002F43E2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5B80" w:rsidRDefault="00D67E97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4.</w:t>
      </w:r>
      <w:r w:rsidR="00A61687" w:rsidRPr="004C6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DC8">
        <w:rPr>
          <w:rFonts w:ascii="Times New Roman" w:hAnsi="Times New Roman" w:cs="Times New Roman"/>
          <w:b/>
          <w:sz w:val="28"/>
          <w:szCs w:val="28"/>
        </w:rPr>
        <w:t>Анализ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«Комплексные меры по профилактике терроризма и экстремизма в муниципальном образовании «Починковский район»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Смоленской области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». </w:t>
      </w:r>
    </w:p>
    <w:p w:rsidR="00D67E97" w:rsidRDefault="00D12625" w:rsidP="00D1262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A61687" w:rsidRPr="00A61687">
        <w:rPr>
          <w:rFonts w:ascii="Times New Roman" w:hAnsi="Times New Roman" w:cs="Times New Roman"/>
          <w:color w:val="000000"/>
          <w:sz w:val="28"/>
          <w:szCs w:val="28"/>
        </w:rPr>
        <w:t>Анализ показателей реализации ос</w:t>
      </w:r>
      <w:r w:rsidR="00A61687">
        <w:rPr>
          <w:rFonts w:ascii="Times New Roman" w:hAnsi="Times New Roman" w:cs="Times New Roman"/>
          <w:color w:val="000000"/>
          <w:sz w:val="28"/>
          <w:szCs w:val="28"/>
        </w:rPr>
        <w:t>новных мероприятий не предостав</w:t>
      </w:r>
      <w:r w:rsidR="00A61687" w:rsidRPr="00A61687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61687">
        <w:rPr>
          <w:rFonts w:ascii="Times New Roman" w:hAnsi="Times New Roman" w:cs="Times New Roman"/>
          <w:color w:val="000000"/>
          <w:sz w:val="28"/>
          <w:szCs w:val="28"/>
        </w:rPr>
        <w:t>ял</w:t>
      </w:r>
      <w:r w:rsidR="00A61687" w:rsidRPr="00A61687">
        <w:rPr>
          <w:rFonts w:ascii="Times New Roman" w:hAnsi="Times New Roman" w:cs="Times New Roman"/>
          <w:color w:val="000000"/>
          <w:sz w:val="28"/>
          <w:szCs w:val="28"/>
        </w:rPr>
        <w:t xml:space="preserve">ся по причине того, что по состоянию на 1 марта, следующего за </w:t>
      </w:r>
      <w:proofErr w:type="gramStart"/>
      <w:r w:rsidR="00A61687" w:rsidRPr="00A61687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="00A61687" w:rsidRPr="00A61687">
        <w:rPr>
          <w:rFonts w:ascii="Times New Roman" w:hAnsi="Times New Roman" w:cs="Times New Roman"/>
          <w:color w:val="000000"/>
          <w:sz w:val="28"/>
          <w:szCs w:val="28"/>
        </w:rPr>
        <w:t>, отсутствуют данные государственного статистического наблюдения о достижении плановых значений целевых показателей муниципальной программы и ее подпрограмм.</w:t>
      </w:r>
    </w:p>
    <w:p w:rsidR="00982FA8" w:rsidRPr="00982FA8" w:rsidRDefault="00982FA8" w:rsidP="00982F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6608" w:rsidRDefault="00192131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2344">
        <w:rPr>
          <w:rFonts w:ascii="Times New Roman" w:hAnsi="Times New Roman" w:cs="Times New Roman"/>
          <w:b/>
          <w:sz w:val="28"/>
          <w:szCs w:val="28"/>
        </w:rPr>
        <w:t>5</w:t>
      </w:r>
      <w:r w:rsidR="00B7075F" w:rsidRPr="00342344">
        <w:rPr>
          <w:rFonts w:ascii="Times New Roman" w:hAnsi="Times New Roman" w:cs="Times New Roman"/>
          <w:b/>
          <w:sz w:val="28"/>
          <w:szCs w:val="28"/>
        </w:rPr>
        <w:t>.</w:t>
      </w:r>
      <w:r w:rsidR="00DB2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</w:rPr>
        <w:t>Анализ</w:t>
      </w:r>
      <w:r w:rsidR="00DB2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A7A" w:rsidRPr="00477EF0">
        <w:rPr>
          <w:rFonts w:ascii="Times New Roman" w:hAnsi="Times New Roman" w:cs="Times New Roman"/>
          <w:b/>
          <w:sz w:val="28"/>
          <w:szCs w:val="28"/>
        </w:rPr>
        <w:t xml:space="preserve">выполнения показателей реализации основных мероприятий муниципальной программы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«Развитие дорожно-транспортного комплекса  муниципального образования Починковский  район» Смоленской области»</w:t>
      </w:r>
      <w:r w:rsidR="003E660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85B80" w:rsidRPr="00477EF0" w:rsidRDefault="00285B80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2BC9" w:rsidRPr="007934EE" w:rsidRDefault="00DB2BC9" w:rsidP="007934E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B2BC9">
        <w:rPr>
          <w:rFonts w:ascii="Times New Roman" w:eastAsia="Calibri" w:hAnsi="Times New Roman" w:cs="Times New Roman"/>
          <w:sz w:val="28"/>
          <w:szCs w:val="28"/>
        </w:rPr>
        <w:t xml:space="preserve">Отдел градостроительной деятельности, транспорта, связи и ЖКХ Администрация муниципального образования «Починковский район» Смоленской области сообщает, что согласно муниципальной программе утвержденной постановлением Администрации муниципального образования «Починковский район» Смоленской </w:t>
      </w:r>
      <w:r w:rsidRPr="00DB2BC9">
        <w:rPr>
          <w:rFonts w:ascii="Times New Roman" w:eastAsia="Calibri" w:hAnsi="Times New Roman" w:cs="Times New Roman"/>
          <w:sz w:val="28"/>
          <w:szCs w:val="28"/>
        </w:rPr>
        <w:lastRenderedPageBreak/>
        <w:t>области от 05.12.2013г. № 127 «</w:t>
      </w:r>
      <w:r w:rsidRPr="00DB2BC9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дорожно-транспортного комплекса  муниципального образования Починковский  район» Смоленской области», планируемый </w:t>
      </w:r>
      <w:r w:rsidRPr="00DB2BC9">
        <w:rPr>
          <w:rFonts w:ascii="Times New Roman" w:eastAsia="Calibri" w:hAnsi="Times New Roman" w:cs="Times New Roman"/>
          <w:sz w:val="28"/>
          <w:szCs w:val="28"/>
        </w:rPr>
        <w:t>объем ассигнований муниципальной программы на 202</w:t>
      </w:r>
      <w:r w:rsidR="007B4F0F">
        <w:rPr>
          <w:rFonts w:ascii="Times New Roman" w:eastAsia="Calibri" w:hAnsi="Times New Roman" w:cs="Times New Roman"/>
          <w:sz w:val="28"/>
          <w:szCs w:val="28"/>
        </w:rPr>
        <w:t>4</w:t>
      </w:r>
      <w:r w:rsidR="00793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2BC9">
        <w:rPr>
          <w:rFonts w:ascii="Times New Roman" w:eastAsia="Calibri" w:hAnsi="Times New Roman" w:cs="Times New Roman"/>
          <w:sz w:val="28"/>
          <w:szCs w:val="28"/>
        </w:rPr>
        <w:t xml:space="preserve">год – </w:t>
      </w:r>
      <w:r w:rsidR="007B4F0F">
        <w:rPr>
          <w:rFonts w:ascii="Times New Roman" w:eastAsia="Calibri" w:hAnsi="Times New Roman" w:cs="Times New Roman"/>
          <w:sz w:val="28"/>
          <w:szCs w:val="28"/>
        </w:rPr>
        <w:t>22320,9</w:t>
      </w:r>
      <w:r w:rsidRPr="00DB2B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2BC9">
        <w:rPr>
          <w:rFonts w:ascii="Times New Roman" w:eastAsia="Calibri" w:hAnsi="Times New Roman" w:cs="Times New Roman"/>
          <w:sz w:val="28"/>
          <w:szCs w:val="28"/>
        </w:rPr>
        <w:t xml:space="preserve">тыс. руб., </w:t>
      </w:r>
      <w:r w:rsidR="007934EE">
        <w:rPr>
          <w:rFonts w:ascii="Times New Roman" w:hAnsi="Times New Roman" w:cs="Times New Roman"/>
          <w:color w:val="000000"/>
          <w:sz w:val="28"/>
          <w:szCs w:val="28"/>
        </w:rPr>
        <w:t>в процессе реализации комплекса процессных мероприятий в 202</w:t>
      </w:r>
      <w:r w:rsidR="007B4F0F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="007934EE">
        <w:rPr>
          <w:rFonts w:ascii="Times New Roman" w:hAnsi="Times New Roman" w:cs="Times New Roman"/>
          <w:color w:val="000000"/>
          <w:sz w:val="28"/>
          <w:szCs w:val="28"/>
        </w:rPr>
        <w:t xml:space="preserve"> году бюджетные ассигнования были освоены в сумме </w:t>
      </w:r>
      <w:r w:rsidR="007B4F0F">
        <w:rPr>
          <w:rFonts w:ascii="Times New Roman" w:hAnsi="Times New Roman" w:cs="Times New Roman"/>
          <w:color w:val="000000"/>
          <w:sz w:val="28"/>
          <w:szCs w:val="28"/>
        </w:rPr>
        <w:t>21988,5</w:t>
      </w:r>
      <w:r w:rsidR="007934EE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или </w:t>
      </w:r>
      <w:r w:rsidR="007B4F0F">
        <w:rPr>
          <w:rFonts w:ascii="Times New Roman" w:hAnsi="Times New Roman" w:cs="Times New Roman"/>
          <w:color w:val="000000"/>
          <w:sz w:val="28"/>
          <w:szCs w:val="28"/>
        </w:rPr>
        <w:t>99</w:t>
      </w:r>
      <w:r w:rsidR="007934EE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DB2BC9" w:rsidRPr="00DB2BC9" w:rsidRDefault="00DB2BC9" w:rsidP="00F7501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BC9">
        <w:rPr>
          <w:rFonts w:ascii="Times New Roman" w:eastAsia="Calibri" w:hAnsi="Times New Roman" w:cs="Times New Roman"/>
          <w:sz w:val="28"/>
          <w:szCs w:val="28"/>
        </w:rPr>
        <w:t>В рамках реализации муниципальной программы в 202</w:t>
      </w:r>
      <w:r w:rsidR="0077557C">
        <w:rPr>
          <w:rFonts w:ascii="Times New Roman" w:eastAsia="Calibri" w:hAnsi="Times New Roman" w:cs="Times New Roman"/>
          <w:sz w:val="28"/>
          <w:szCs w:val="28"/>
        </w:rPr>
        <w:t>4</w:t>
      </w:r>
      <w:r w:rsidRPr="00DB2BC9">
        <w:rPr>
          <w:rFonts w:ascii="Times New Roman" w:eastAsia="Calibri" w:hAnsi="Times New Roman" w:cs="Times New Roman"/>
          <w:sz w:val="28"/>
          <w:szCs w:val="28"/>
        </w:rPr>
        <w:t xml:space="preserve"> году выполнены работы следующего характера:</w:t>
      </w:r>
    </w:p>
    <w:p w:rsidR="00DB2BC9" w:rsidRDefault="00DB2BC9" w:rsidP="00F7501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B2BC9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F7501D">
        <w:rPr>
          <w:rFonts w:ascii="Times New Roman" w:eastAsia="Calibri" w:hAnsi="Times New Roman" w:cs="Times New Roman"/>
          <w:bCs/>
          <w:sz w:val="28"/>
          <w:szCs w:val="28"/>
        </w:rPr>
        <w:t xml:space="preserve"> ремонт автомобильной дороги</w:t>
      </w:r>
      <w:r w:rsidR="007B4F0F">
        <w:rPr>
          <w:rFonts w:ascii="Times New Roman" w:eastAsia="Calibri" w:hAnsi="Times New Roman" w:cs="Times New Roman"/>
          <w:bCs/>
          <w:sz w:val="28"/>
          <w:szCs w:val="28"/>
        </w:rPr>
        <w:t xml:space="preserve"> д. Рудня</w:t>
      </w:r>
      <w:r w:rsidR="00F7501D">
        <w:rPr>
          <w:rFonts w:ascii="Times New Roman" w:eastAsia="Calibri" w:hAnsi="Times New Roman" w:cs="Times New Roman"/>
          <w:bCs/>
          <w:sz w:val="28"/>
          <w:szCs w:val="28"/>
        </w:rPr>
        <w:t>,</w:t>
      </w:r>
    </w:p>
    <w:p w:rsidR="00F7501D" w:rsidRDefault="00F7501D" w:rsidP="00F7501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обеспечение транспортного обслуживания населения на внутри муниципальном сообщении – 1,</w:t>
      </w:r>
    </w:p>
    <w:p w:rsidR="00F7501D" w:rsidRDefault="00F7501D" w:rsidP="00F7501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содержание автомобильных дорог – 40.</w:t>
      </w:r>
    </w:p>
    <w:p w:rsidR="00F7501D" w:rsidRPr="00DB2BC9" w:rsidRDefault="00F7501D" w:rsidP="00F7501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3A7A" w:rsidRDefault="00361108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52CF" w:rsidRPr="004C6DC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7075F" w:rsidRPr="004C6D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7075F" w:rsidRPr="00285B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262AD" w:rsidRPr="00285B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Анализ</w:t>
      </w:r>
      <w:r w:rsidR="000262AD" w:rsidRPr="00477EF0">
        <w:rPr>
          <w:rFonts w:ascii="Times New Roman" w:hAnsi="Times New Roman" w:cs="Times New Roman"/>
          <w:b/>
          <w:sz w:val="28"/>
          <w:szCs w:val="28"/>
        </w:rPr>
        <w:t xml:space="preserve"> выполнения показателей реализации основных мероприятий муниципальной программы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«Управление муниципальными финансами Починковского района Смоленской области»</w:t>
      </w:r>
      <w:r w:rsidR="00285B8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85B80" w:rsidRPr="00477EF0" w:rsidRDefault="00285B80" w:rsidP="00D342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1AA2">
        <w:rPr>
          <w:rFonts w:ascii="Times New Roman" w:hAnsi="Times New Roman" w:cs="Times New Roman"/>
          <w:sz w:val="28"/>
          <w:szCs w:val="28"/>
        </w:rPr>
        <w:t>В муниципальной программе «Управление муниципальными финансами Починковского района Смоленской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к реализации </w:t>
      </w:r>
      <w:r w:rsidRPr="00AB1AA2">
        <w:rPr>
          <w:rFonts w:ascii="Times New Roman" w:hAnsi="Times New Roman" w:cs="Times New Roman"/>
          <w:sz w:val="28"/>
          <w:szCs w:val="28"/>
        </w:rPr>
        <w:t>3</w:t>
      </w:r>
      <w:r w:rsidR="00D3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AB1AA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108">
        <w:rPr>
          <w:rFonts w:ascii="Times New Roman" w:hAnsi="Times New Roman" w:cs="Times New Roman"/>
          <w:sz w:val="28"/>
          <w:szCs w:val="28"/>
        </w:rPr>
        <w:t>1.</w:t>
      </w:r>
      <w:r w:rsidR="00982FA8" w:rsidRPr="00361108">
        <w:rPr>
          <w:rFonts w:ascii="Times New Roman" w:hAnsi="Times New Roman" w:cs="Times New Roman"/>
          <w:sz w:val="28"/>
          <w:szCs w:val="28"/>
        </w:rPr>
        <w:t xml:space="preserve"> </w:t>
      </w:r>
      <w:r w:rsidRPr="00361108">
        <w:rPr>
          <w:rFonts w:ascii="Times New Roman" w:hAnsi="Times New Roman" w:cs="Times New Roman"/>
          <w:sz w:val="28"/>
          <w:szCs w:val="28"/>
        </w:rPr>
        <w:t>Комплекс</w:t>
      </w:r>
      <w:r w:rsidR="00361108">
        <w:rPr>
          <w:rFonts w:ascii="Times New Roman" w:hAnsi="Times New Roman" w:cs="Times New Roman"/>
          <w:sz w:val="28"/>
          <w:szCs w:val="28"/>
        </w:rPr>
        <w:t xml:space="preserve"> </w:t>
      </w:r>
      <w:r w:rsidRPr="00361108">
        <w:rPr>
          <w:rFonts w:ascii="Times New Roman" w:hAnsi="Times New Roman" w:cs="Times New Roman"/>
          <w:sz w:val="28"/>
          <w:szCs w:val="28"/>
        </w:rPr>
        <w:t>процессных мероприятий "Обеспечение организационных условий для реализации муниципальной программы "</w:t>
      </w: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0CA">
        <w:rPr>
          <w:rFonts w:ascii="Times New Roman" w:hAnsi="Times New Roman" w:cs="Times New Roman"/>
          <w:sz w:val="28"/>
          <w:szCs w:val="28"/>
        </w:rPr>
        <w:t>В рамках реализации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0CA">
        <w:rPr>
          <w:rFonts w:ascii="Times New Roman" w:hAnsi="Times New Roman" w:cs="Times New Roman"/>
          <w:sz w:val="28"/>
          <w:szCs w:val="28"/>
        </w:rPr>
        <w:t>Починковское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470CA">
        <w:rPr>
          <w:rFonts w:ascii="Times New Roman" w:hAnsi="Times New Roman" w:cs="Times New Roman"/>
          <w:sz w:val="28"/>
          <w:szCs w:val="28"/>
        </w:rPr>
        <w:t>инансовое управление Администрации муниципального образования «Починковский район» Смоленской области     обеспечивает организационные, информационные, научно-методические условия для реализации Муниципальной программы и организовывает исполнение к</w:t>
      </w:r>
      <w:r>
        <w:rPr>
          <w:rFonts w:ascii="Times New Roman" w:hAnsi="Times New Roman" w:cs="Times New Roman"/>
          <w:sz w:val="28"/>
          <w:szCs w:val="28"/>
        </w:rPr>
        <w:t xml:space="preserve">омплекса процессных мероприятий </w:t>
      </w:r>
      <w:r w:rsidRPr="00C470CA">
        <w:rPr>
          <w:rFonts w:ascii="Times New Roman" w:hAnsi="Times New Roman" w:cs="Times New Roman"/>
          <w:sz w:val="28"/>
          <w:szCs w:val="28"/>
        </w:rPr>
        <w:t>(обеспечение функций органов местного самоуправления в сфере управления муниципальными финансами)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к</w:t>
      </w:r>
      <w:r w:rsidRPr="009C4A9F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A9F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123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 объем бюджетных ассигнований в размере </w:t>
      </w:r>
      <w:r w:rsidR="00123552">
        <w:rPr>
          <w:rFonts w:ascii="Times New Roman" w:hAnsi="Times New Roman" w:cs="Times New Roman"/>
          <w:sz w:val="28"/>
          <w:szCs w:val="28"/>
        </w:rPr>
        <w:t>1</w:t>
      </w:r>
      <w:r w:rsidR="005E0128">
        <w:rPr>
          <w:rFonts w:ascii="Times New Roman" w:hAnsi="Times New Roman" w:cs="Times New Roman"/>
          <w:sz w:val="28"/>
          <w:szCs w:val="28"/>
        </w:rPr>
        <w:t>3682,2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>фактически данный показатель составил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13681,4</w:t>
      </w:r>
      <w:r w:rsidR="00DB1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>В процессе реализации к</w:t>
      </w:r>
      <w:r w:rsidRPr="009C4A9F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A9F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23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освоены на 100,0 %.</w:t>
      </w:r>
    </w:p>
    <w:p w:rsidR="00BA4B00" w:rsidRPr="00361108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108">
        <w:rPr>
          <w:rFonts w:ascii="Times New Roman" w:hAnsi="Times New Roman" w:cs="Times New Roman"/>
          <w:sz w:val="28"/>
          <w:szCs w:val="28"/>
        </w:rPr>
        <w:t>2.</w:t>
      </w:r>
      <w:r w:rsidR="00982FA8" w:rsidRPr="00361108">
        <w:rPr>
          <w:rFonts w:ascii="Times New Roman" w:hAnsi="Times New Roman" w:cs="Times New Roman"/>
          <w:sz w:val="28"/>
          <w:szCs w:val="28"/>
        </w:rPr>
        <w:t xml:space="preserve"> </w:t>
      </w:r>
      <w:r w:rsidRPr="00361108">
        <w:rPr>
          <w:rFonts w:ascii="Times New Roman" w:hAnsi="Times New Roman" w:cs="Times New Roman"/>
          <w:sz w:val="28"/>
          <w:szCs w:val="28"/>
        </w:rPr>
        <w:t>Комплекс процессных мероприятий   "Управление муниципальным долгом муниципального образования "Починковский район" Смоленской области".</w:t>
      </w:r>
    </w:p>
    <w:p w:rsidR="00BA4B00" w:rsidRPr="000929E8" w:rsidRDefault="00BA4B00" w:rsidP="00361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9E8">
        <w:rPr>
          <w:rFonts w:ascii="Times New Roman" w:hAnsi="Times New Roman" w:cs="Times New Roman"/>
          <w:sz w:val="28"/>
          <w:szCs w:val="28"/>
        </w:rPr>
        <w:t>Показателем эффективности данного комплекса процессного мероприятия является:</w:t>
      </w:r>
    </w:p>
    <w:p w:rsidR="00BA4B00" w:rsidRDefault="00BA4B00" w:rsidP="00361108">
      <w:pPr>
        <w:pStyle w:val="ab"/>
        <w:spacing w:before="0" w:beforeAutospacing="0" w:after="0" w:afterAutospacing="0"/>
        <w:jc w:val="both"/>
        <w:rPr>
          <w:sz w:val="22"/>
          <w:szCs w:val="22"/>
        </w:rPr>
      </w:pPr>
      <w:r w:rsidRPr="00575A02">
        <w:rPr>
          <w:sz w:val="28"/>
          <w:szCs w:val="28"/>
        </w:rPr>
        <w:t>– отношение объема муниципального долга муниципального образования «Починковский район» Смоленской области к общему годовому объему доходов районного бюджета без учета утвержденного объема безвозмездных поступлений (в процентах)</w:t>
      </w:r>
      <w:r w:rsidRPr="004D201A">
        <w:rPr>
          <w:sz w:val="22"/>
          <w:szCs w:val="22"/>
        </w:rPr>
        <w:t>;</w:t>
      </w:r>
    </w:p>
    <w:p w:rsidR="00BA4B00" w:rsidRDefault="00BA4B00" w:rsidP="00361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3274CF">
        <w:rPr>
          <w:rFonts w:ascii="Times New Roman" w:hAnsi="Times New Roman" w:cs="Times New Roman"/>
          <w:sz w:val="28"/>
          <w:szCs w:val="28"/>
        </w:rPr>
        <w:t xml:space="preserve">оля расходов на обслуживание муниципального долга Починковского района  Смоленской области в общем объеме расходов бюджета муниципального </w:t>
      </w:r>
      <w:r w:rsidRPr="003274CF">
        <w:rPr>
          <w:rFonts w:ascii="Times New Roman" w:hAnsi="Times New Roman" w:cs="Times New Roman"/>
          <w:sz w:val="28"/>
          <w:szCs w:val="28"/>
        </w:rPr>
        <w:lastRenderedPageBreak/>
        <w:t>образования «Починковский район» Смоленской области, за исключением объема расходов, которые осуществляются за счет субвенций, предоставляемых из бюджетов бюджетной системы Российской Федерации (в процентах)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B00" w:rsidRDefault="00BA4B00" w:rsidP="003611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показателей в 202</w:t>
      </w:r>
      <w:r w:rsidR="005E0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A4B00" w:rsidRPr="007A0EAA" w:rsidRDefault="00BA4B00" w:rsidP="00361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61C">
        <w:rPr>
          <w:rFonts w:ascii="Times New Roman" w:hAnsi="Times New Roman" w:cs="Times New Roman"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DB15B1">
        <w:rPr>
          <w:rFonts w:ascii="Times New Roman" w:hAnsi="Times New Roman" w:cs="Times New Roman"/>
          <w:color w:val="000000"/>
          <w:sz w:val="28"/>
          <w:szCs w:val="28"/>
        </w:rPr>
        <w:t>13,3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, фактически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данный показатель 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>составил</w:t>
      </w:r>
      <w:r w:rsidR="005744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15B1">
        <w:rPr>
          <w:rFonts w:ascii="Times New Roman" w:hAnsi="Times New Roman" w:cs="Times New Roman"/>
          <w:color w:val="000000"/>
          <w:sz w:val="28"/>
          <w:szCs w:val="28"/>
        </w:rPr>
        <w:t>13,3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освоены </w:t>
      </w:r>
      <w:r>
        <w:rPr>
          <w:rFonts w:ascii="Times New Roman" w:hAnsi="Times New Roman" w:cs="Times New Roman"/>
          <w:color w:val="000000"/>
          <w:sz w:val="28"/>
          <w:szCs w:val="28"/>
        </w:rPr>
        <w:t>на 100,0%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4B00" w:rsidRPr="00361108" w:rsidRDefault="00BA4B00" w:rsidP="0036110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108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982FA8" w:rsidRPr="003611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1108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</w:t>
      </w:r>
      <w:r w:rsidRPr="00361108">
        <w:rPr>
          <w:rFonts w:ascii="Times New Roman" w:hAnsi="Times New Roman" w:cs="Times New Roman"/>
          <w:color w:val="000000"/>
          <w:sz w:val="28"/>
          <w:szCs w:val="28"/>
        </w:rPr>
        <w:t>«Обеспечение реализации переданных полномочий».</w:t>
      </w:r>
    </w:p>
    <w:p w:rsidR="00BA4B00" w:rsidRPr="00D24CF8" w:rsidRDefault="00BA4B00" w:rsidP="00361108">
      <w:pPr>
        <w:spacing w:after="0"/>
        <w:ind w:firstLine="708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0A537D">
        <w:rPr>
          <w:rFonts w:ascii="Times New Roman" w:hAnsi="Times New Roman" w:cs="Times New Roman"/>
          <w:sz w:val="28"/>
          <w:szCs w:val="28"/>
        </w:rPr>
        <w:t>В рамках реализации комплекса процессных мероприятий   «</w:t>
      </w:r>
      <w:r w:rsidRPr="000A537D">
        <w:rPr>
          <w:rFonts w:ascii="Times New Roman" w:hAnsi="Times New Roman" w:cs="Times New Roman"/>
          <w:color w:val="000000"/>
          <w:sz w:val="28"/>
          <w:szCs w:val="28"/>
        </w:rPr>
        <w:t>Обеспечение реализации переданных полномочий»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70CA">
        <w:rPr>
          <w:rFonts w:ascii="Times New Roman" w:hAnsi="Times New Roman" w:cs="Times New Roman"/>
          <w:sz w:val="28"/>
          <w:szCs w:val="28"/>
        </w:rPr>
        <w:t>Починковское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470CA">
        <w:rPr>
          <w:rFonts w:ascii="Times New Roman" w:hAnsi="Times New Roman" w:cs="Times New Roman"/>
          <w:sz w:val="28"/>
          <w:szCs w:val="28"/>
        </w:rPr>
        <w:t>инансовое управление Администрации муниципального образования «Починко</w:t>
      </w:r>
      <w:r>
        <w:rPr>
          <w:rFonts w:ascii="Times New Roman" w:hAnsi="Times New Roman" w:cs="Times New Roman"/>
          <w:sz w:val="28"/>
          <w:szCs w:val="28"/>
        </w:rPr>
        <w:t xml:space="preserve">вский район» Смоленской области </w:t>
      </w:r>
      <w:r w:rsidRPr="00C470CA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D24CF8">
        <w:rPr>
          <w:rFonts w:ascii="Times New Roman" w:hAnsi="Times New Roman" w:cs="Times New Roman"/>
          <w:sz w:val="28"/>
          <w:szCs w:val="28"/>
        </w:rPr>
        <w:t>организационны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24CF8">
        <w:rPr>
          <w:rFonts w:ascii="Times New Roman" w:hAnsi="Times New Roman" w:cs="Times New Roman"/>
          <w:bCs/>
          <w:color w:val="000000"/>
          <w:sz w:val="28"/>
          <w:szCs w:val="28"/>
        </w:rPr>
        <w:t>услови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D24C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формирования, исполнени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D24C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бюджетов поселений и осуществлени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я\</w:t>
      </w:r>
      <w:r w:rsidRPr="00D24CF8">
        <w:rPr>
          <w:rFonts w:ascii="Times New Roman" w:hAnsi="Times New Roman" w:cs="Times New Roman"/>
          <w:bCs/>
          <w:color w:val="000000"/>
          <w:sz w:val="28"/>
          <w:szCs w:val="28"/>
        </w:rPr>
        <w:t>е контроля в сфере закупок товаров, работ, услуг для обеспечения муниципальных нужд за счет средств бюджетов поселений Починковского района Смоленской области в соответствии с заключенными соглашениями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BA4B00" w:rsidRDefault="00BA4B00" w:rsidP="00BA4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к</w:t>
      </w:r>
      <w:r w:rsidRPr="009C4A9F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A9F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E0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запланированы в сумме 2,0 тыс. рублей, 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>фактически данный показатель составил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2,0 тыс. руб. </w:t>
      </w:r>
      <w:r>
        <w:rPr>
          <w:rFonts w:ascii="Times New Roman" w:hAnsi="Times New Roman" w:cs="Times New Roman"/>
          <w:sz w:val="28"/>
          <w:szCs w:val="28"/>
        </w:rPr>
        <w:t>В процессе реализации к</w:t>
      </w:r>
      <w:r w:rsidRPr="009C4A9F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4A9F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5E0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освоены на 100,0 %.</w:t>
      </w:r>
    </w:p>
    <w:p w:rsidR="00313A7A" w:rsidRDefault="004F4B03" w:rsidP="00D342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7075F" w:rsidRPr="004C6D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77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BED" w:rsidRPr="00477EF0">
        <w:rPr>
          <w:rFonts w:ascii="Times New Roman" w:hAnsi="Times New Roman" w:cs="Times New Roman"/>
          <w:b/>
          <w:sz w:val="28"/>
          <w:szCs w:val="28"/>
        </w:rPr>
        <w:t xml:space="preserve">Анализ выполнения показателей реализации основных мероприятий муниципальной программы </w:t>
      </w:r>
      <w:r w:rsidR="00313A7A" w:rsidRPr="00477EF0">
        <w:rPr>
          <w:rFonts w:ascii="Times New Roman" w:hAnsi="Times New Roman" w:cs="Times New Roman"/>
          <w:b/>
          <w:sz w:val="28"/>
          <w:szCs w:val="28"/>
          <w:u w:val="single"/>
        </w:rPr>
        <w:t>«Создание условий для эффективного управления муниципальными финансами»</w:t>
      </w:r>
      <w:r w:rsidR="00C37831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285B80" w:rsidRDefault="00285B80" w:rsidP="00D342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муниципальной программе «Создание условий для эффективного управления муниципальными финансами</w:t>
      </w:r>
      <w:r w:rsidRPr="000040B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запланированы к реализации 2 комплекса процессных </w:t>
      </w:r>
      <w:r w:rsidRPr="000040BC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4B00" w:rsidRPr="00361108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10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Комплекс процессных мероприятий «</w:t>
      </w:r>
      <w:r w:rsidRPr="00361108">
        <w:rPr>
          <w:rFonts w:ascii="Times New Roman" w:hAnsi="Times New Roman" w:cs="Times New Roman"/>
          <w:sz w:val="28"/>
          <w:szCs w:val="28"/>
        </w:rPr>
        <w:t>Выравнивание бюджетной обеспеченности поселений</w:t>
      </w:r>
      <w:r w:rsidRPr="003611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A4B00" w:rsidRPr="00BF0910" w:rsidRDefault="00BA4B00" w:rsidP="00361108">
      <w:pPr>
        <w:pStyle w:val="ConsPlusTitle"/>
        <w:widowControl/>
        <w:spacing w:line="276" w:lineRule="auto"/>
        <w:ind w:firstLine="708"/>
        <w:jc w:val="both"/>
        <w:rPr>
          <w:b w:val="0"/>
        </w:rPr>
      </w:pPr>
      <w:r w:rsidRPr="00BF0910">
        <w:rPr>
          <w:b w:val="0"/>
        </w:rPr>
        <w:t>Показателем эффективности данного комплекса процессного мероприятия</w:t>
      </w:r>
      <w:r>
        <w:rPr>
          <w:b w:val="0"/>
        </w:rPr>
        <w:t xml:space="preserve"> является</w:t>
      </w:r>
      <w:r w:rsidRPr="00BF0910">
        <w:rPr>
          <w:b w:val="0"/>
        </w:rPr>
        <w:t xml:space="preserve">: </w:t>
      </w:r>
    </w:p>
    <w:p w:rsidR="00BA4B00" w:rsidRPr="00760207" w:rsidRDefault="00BA4B00" w:rsidP="00361108">
      <w:pPr>
        <w:pStyle w:val="ConsPlusTitle"/>
        <w:widowControl/>
        <w:spacing w:line="276" w:lineRule="auto"/>
        <w:jc w:val="both"/>
        <w:rPr>
          <w:b w:val="0"/>
        </w:rPr>
      </w:pPr>
      <w:r>
        <w:rPr>
          <w:b w:val="0"/>
        </w:rPr>
        <w:t>-</w:t>
      </w:r>
      <w:r w:rsidRPr="00760207">
        <w:rPr>
          <w:sz w:val="24"/>
          <w:szCs w:val="24"/>
        </w:rPr>
        <w:t xml:space="preserve"> </w:t>
      </w:r>
      <w:r w:rsidRPr="00760207">
        <w:rPr>
          <w:b w:val="0"/>
        </w:rPr>
        <w:t xml:space="preserve">отсутствие (сокращение) просроченной кредиторской задолженности </w:t>
      </w:r>
      <w:r w:rsidRPr="00760207">
        <w:rPr>
          <w:rFonts w:eastAsia="Calibri"/>
          <w:b w:val="0"/>
        </w:rPr>
        <w:t>бюджетов поселений Починковского района Смоленской области</w:t>
      </w:r>
      <w:r>
        <w:rPr>
          <w:rFonts w:eastAsia="Calibri"/>
          <w:b w:val="0"/>
        </w:rPr>
        <w:t>.</w:t>
      </w: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55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E0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данный показатель выполнен.</w:t>
      </w:r>
    </w:p>
    <w:p w:rsidR="00BA4B00" w:rsidRPr="001B2BB1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61C">
        <w:rPr>
          <w:rFonts w:ascii="Times New Roman" w:hAnsi="Times New Roman" w:cs="Times New Roman"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году значение данного показателя было запланировано  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25100,9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, фактически данный показатель составил </w:t>
      </w:r>
      <w:r w:rsidR="005E0128">
        <w:rPr>
          <w:rFonts w:ascii="Times New Roman" w:hAnsi="Times New Roman" w:cs="Times New Roman"/>
          <w:sz w:val="28"/>
          <w:szCs w:val="28"/>
        </w:rPr>
        <w:t>25100,9</w:t>
      </w:r>
      <w:r w:rsidRPr="005636E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6E8">
        <w:rPr>
          <w:rFonts w:ascii="Times New Roman" w:hAnsi="Times New Roman" w:cs="Times New Roman"/>
          <w:sz w:val="28"/>
          <w:szCs w:val="28"/>
        </w:rPr>
        <w:t>руб.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предоставления дотации на выравнивания бюджетной обеспеченности поселений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освоены на 100,0 %.</w:t>
      </w:r>
    </w:p>
    <w:p w:rsidR="00BA4B00" w:rsidRPr="00361108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108"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Pr="00361108">
        <w:rPr>
          <w:rFonts w:eastAsia="Times New Roman"/>
          <w:lang w:eastAsia="ru-RU"/>
        </w:rPr>
        <w:t xml:space="preserve"> </w:t>
      </w:r>
      <w:r w:rsidRPr="0036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«Предоставление иных межбюджетных трансфертов из бюджета муниципального образования «Починковский район»  Смоленской области бюджетам поселений Починковского района </w:t>
      </w:r>
      <w:r w:rsidRPr="00361108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3611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3611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A4B00" w:rsidRDefault="00BA4B00" w:rsidP="00361108">
      <w:pPr>
        <w:pStyle w:val="ConsPlusTitle"/>
        <w:widowControl/>
        <w:spacing w:line="276" w:lineRule="auto"/>
        <w:ind w:firstLine="708"/>
        <w:jc w:val="both"/>
      </w:pPr>
      <w:r w:rsidRPr="0032341C">
        <w:rPr>
          <w:b w:val="0"/>
        </w:rPr>
        <w:t>Показателем эффективности данного</w:t>
      </w:r>
      <w:r w:rsidRPr="00D7561C">
        <w:t xml:space="preserve"> </w:t>
      </w:r>
      <w:r>
        <w:rPr>
          <w:b w:val="0"/>
        </w:rPr>
        <w:t>к</w:t>
      </w:r>
      <w:r w:rsidRPr="008F7884">
        <w:rPr>
          <w:b w:val="0"/>
        </w:rPr>
        <w:t>омплекс</w:t>
      </w:r>
      <w:r>
        <w:rPr>
          <w:b w:val="0"/>
        </w:rPr>
        <w:t>а</w:t>
      </w:r>
      <w:r w:rsidRPr="008F7884">
        <w:rPr>
          <w:b w:val="0"/>
        </w:rPr>
        <w:t xml:space="preserve"> </w:t>
      </w:r>
      <w:r w:rsidRPr="00BF0910">
        <w:rPr>
          <w:b w:val="0"/>
        </w:rPr>
        <w:t>процессн</w:t>
      </w:r>
      <w:r>
        <w:rPr>
          <w:b w:val="0"/>
        </w:rPr>
        <w:t>ых</w:t>
      </w:r>
      <w:r w:rsidRPr="00BF0910">
        <w:rPr>
          <w:b w:val="0"/>
        </w:rPr>
        <w:t xml:space="preserve"> мероприяти</w:t>
      </w:r>
      <w:r>
        <w:rPr>
          <w:b w:val="0"/>
        </w:rPr>
        <w:t>й</w:t>
      </w:r>
      <w:r w:rsidRPr="0032341C">
        <w:rPr>
          <w:b w:val="0"/>
        </w:rPr>
        <w:t xml:space="preserve"> является:</w:t>
      </w:r>
      <w:r w:rsidRPr="00D7561C">
        <w:t xml:space="preserve"> </w:t>
      </w:r>
      <w:r>
        <w:t xml:space="preserve"> </w:t>
      </w:r>
    </w:p>
    <w:p w:rsidR="00BA4B00" w:rsidRDefault="00BA4B00" w:rsidP="005744BB">
      <w:pPr>
        <w:pStyle w:val="ConsPlusTitle"/>
        <w:widowControl/>
        <w:spacing w:line="276" w:lineRule="auto"/>
        <w:jc w:val="both"/>
        <w:rPr>
          <w:b w:val="0"/>
        </w:rPr>
      </w:pPr>
      <w:r>
        <w:rPr>
          <w:rFonts w:eastAsia="Calibri"/>
          <w:b w:val="0"/>
        </w:rPr>
        <w:t>-</w:t>
      </w:r>
      <w:r w:rsidRPr="003E0598">
        <w:rPr>
          <w:rFonts w:eastAsia="Calibri"/>
          <w:b w:val="0"/>
        </w:rPr>
        <w:t xml:space="preserve"> </w:t>
      </w:r>
      <w:r w:rsidRPr="00825F3F">
        <w:rPr>
          <w:b w:val="0"/>
        </w:rPr>
        <w:t>увеличение (не снижение) доли расходов бюджетов поселений, формируемых в рамках муниципальных программ</w:t>
      </w:r>
      <w:r>
        <w:rPr>
          <w:b w:val="0"/>
        </w:rPr>
        <w:t>.</w:t>
      </w:r>
    </w:p>
    <w:p w:rsidR="00BA4B00" w:rsidRDefault="00BA4B00" w:rsidP="003611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55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E0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данный показатель выполнен.</w:t>
      </w:r>
    </w:p>
    <w:p w:rsidR="00BA4B00" w:rsidRDefault="00BA4B00" w:rsidP="0036110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61C">
        <w:rPr>
          <w:rFonts w:ascii="Times New Roman" w:hAnsi="Times New Roman" w:cs="Times New Roman"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году значение данного показателя было запланировано  </w:t>
      </w:r>
      <w:r w:rsidR="005E0128">
        <w:rPr>
          <w:rFonts w:ascii="Times New Roman" w:hAnsi="Times New Roman" w:cs="Times New Roman"/>
          <w:color w:val="000000"/>
          <w:sz w:val="28"/>
          <w:szCs w:val="28"/>
        </w:rPr>
        <w:t>34202,6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, фактически данный показатель составил </w:t>
      </w:r>
      <w:r w:rsidR="005E0128">
        <w:rPr>
          <w:rFonts w:ascii="Times New Roman" w:hAnsi="Times New Roman" w:cs="Times New Roman"/>
          <w:sz w:val="28"/>
          <w:szCs w:val="28"/>
        </w:rPr>
        <w:t>34202,6</w:t>
      </w:r>
      <w:r w:rsidRPr="005636E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6E8">
        <w:rPr>
          <w:rFonts w:ascii="Times New Roman" w:hAnsi="Times New Roman" w:cs="Times New Roman"/>
          <w:sz w:val="28"/>
          <w:szCs w:val="28"/>
        </w:rPr>
        <w:t>руб.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18384B">
        <w:rPr>
          <w:rFonts w:ascii="Times New Roman" w:eastAsia="Calibri" w:hAnsi="Times New Roman" w:cs="Times New Roman"/>
          <w:sz w:val="28"/>
          <w:szCs w:val="28"/>
        </w:rPr>
        <w:t>иных межбюджетных трансфертов бюджета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18384B">
        <w:rPr>
          <w:rFonts w:ascii="Times New Roman" w:eastAsia="Calibri" w:hAnsi="Times New Roman" w:cs="Times New Roman"/>
        </w:rPr>
        <w:t xml:space="preserve"> </w:t>
      </w:r>
      <w:r w:rsidRPr="00EF071D">
        <w:rPr>
          <w:rFonts w:ascii="Times New Roman" w:eastAsia="Calibri" w:hAnsi="Times New Roman" w:cs="Times New Roman"/>
          <w:sz w:val="28"/>
          <w:szCs w:val="28"/>
        </w:rPr>
        <w:t>поселений  муниципального образования П</w:t>
      </w:r>
      <w:r w:rsidRPr="0018384B">
        <w:rPr>
          <w:rFonts w:ascii="Times New Roman" w:eastAsia="Calibri" w:hAnsi="Times New Roman" w:cs="Times New Roman"/>
          <w:sz w:val="28"/>
          <w:szCs w:val="28"/>
        </w:rPr>
        <w:t>очинковского района  Смоленской области на поддержку мер по обеспечению сбалансированности местных бюджетов</w:t>
      </w:r>
      <w:r w:rsidRPr="001838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756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освоены на 100,0 %.</w:t>
      </w:r>
    </w:p>
    <w:p w:rsidR="00361108" w:rsidRDefault="00361108" w:rsidP="0036110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51F" w:rsidRDefault="002B6CAE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8.</w:t>
      </w:r>
      <w:r w:rsidR="0086451F" w:rsidRPr="004C6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DC8">
        <w:rPr>
          <w:rFonts w:ascii="Times New Roman" w:hAnsi="Times New Roman" w:cs="Times New Roman"/>
          <w:b/>
          <w:sz w:val="28"/>
          <w:szCs w:val="28"/>
        </w:rPr>
        <w:t>Анализ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выполнения показателей реализации основных мероприятий муниципальной </w:t>
      </w:r>
      <w:r w:rsidRPr="005744BB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«Комплексные меры по профилактике правонарушений среди детей и молодежи».</w:t>
      </w:r>
    </w:p>
    <w:p w:rsidR="00285B80" w:rsidRPr="0086451F" w:rsidRDefault="00285B80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2AD4" w:rsidRPr="00C32AD4" w:rsidRDefault="00C32AD4" w:rsidP="00C3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 муниципальной программы - Отдел культуры Администрации </w:t>
      </w:r>
      <w:proofErr w:type="gramStart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«Починковский район» Смоленской области.</w:t>
      </w:r>
    </w:p>
    <w:p w:rsidR="00C32AD4" w:rsidRPr="00C32AD4" w:rsidRDefault="00C32AD4" w:rsidP="004C6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исполнители муниципальной программы - Отдел культуры Администрации муниципального образования «Починковский район» Смоленской области, Отдел образования  Администрации муниципального образования «Починковский район» Смоленской области, Комиссия по делам несовершеннолетних и защите их прав в муниципальном образовании «Починковский район» Смоленской области, организации и учреждения систем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профилактики правонарушений. </w:t>
      </w:r>
    </w:p>
    <w:p w:rsidR="00C32AD4" w:rsidRPr="00C32AD4" w:rsidRDefault="00C32AD4" w:rsidP="00C32A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муниципальной программе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«Комплексные меры по профилактике правонарушений среди детей и молодёжи» осуществлялась в рамках отдельных мероприятий программы: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 привлечению несовершеннолетних к сезонной занятости; 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Реализация мероприятий по профилактике асоциальных явлений в молодёжной среде. 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 по комплексным мерам и профилактике правонарушений среди детей и молодежи осуществляется согласно действующим нормативно-</w:t>
      </w: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правовым актам. Основными направляющими документами являются: </w:t>
      </w: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 Администрации муниципального образования «Починковский район» Смоленской области от </w:t>
      </w: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21.10.2015 года № 117 (с изменениями) утверждена муниципальная программа «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меры по профилактике правонарушений среди детей и молодёжи</w:t>
      </w: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». 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Целью программы является создание и проведение комплекса мероприятий по профилактике асоциальных явлений в молодёжной среде. 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финансируется за счет средств бюджета муниципального образования «Починковский район» Смоленской области. 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утверждено финансирование 98,8 тыс. руб., запланированные средства  израсходованы в полном объеме на следующие мероприятия: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временное трудоустройство несовершеннолетних – 67,3 тыс. руб.;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>акция</w:t>
      </w:r>
      <w:r w:rsidRPr="00FA3D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«Жизнь без правонарушений»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3DB5">
        <w:rPr>
          <w:rFonts w:ascii="Times New Roman" w:eastAsia="Times New Roman" w:hAnsi="Times New Roman" w:cs="Times New Roman"/>
          <w:sz w:val="28"/>
          <w:szCs w:val="20"/>
          <w:lang w:eastAsia="ru-RU"/>
        </w:rPr>
        <w:t>21,0 тыс.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 рамках акции по борьбе с негативными явлениями среди детей и молодежи «Правонарушениям-НЕТ» - 8,9 тыс. руб.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акция «Засветись! Стань заметней на дороге!»- 1,6 тыс. руб.</w:t>
      </w:r>
    </w:p>
    <w:p w:rsidR="00FA3DB5" w:rsidRPr="00FA3DB5" w:rsidRDefault="00FA3DB5" w:rsidP="004C6DC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</w:t>
      </w:r>
      <w:r w:rsidR="004C6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ьтаты, достигнутые в 2024 году.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Учреждения культуры являются одним из звеньев в системе организаций, занимающихся предупреждением вредных привычек, пропаганде здорового образа жизни. Основная часть  мероприятий,  в учреждениях культуры  направлена на создание условий по доступу подрастающего поколения к культурным ценностям для их гармоничного духовного развития и отвлечения от социально - негативных явлений.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Приоритетным направлением является профилактика  преступности, наркомании в молодежной среде и пропаганда здорового образа жизни, формирование социально – активного поколения, способного брать  ответственность на себя, подчинить личные интересы общественными.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Мероприятия включают в себя различные формы: это могут быть  как традиционные культурно – массовые, направленные на развитие личностного потенциала подростков, так и специальные  информационно - разъяснительные игры, тренинги, лекции, профилактические акции, профилактические беседы,   выпуск буклетов, оформление информационных стендов и выставок.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Эффективность работы в данном направлении возрастает при сочетании антинаркотических мероприятий с мероприятиями по пропаганде здорового образа  жизни.</w:t>
      </w:r>
    </w:p>
    <w:p w:rsidR="00FA3DB5" w:rsidRPr="00FA3DB5" w:rsidRDefault="00FA3DB5" w:rsidP="00FA3DB5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 по привлечению несовершеннолетних к сезонной занятости в летний период в МБУ ДО СШ им. А.И. Максименкова. Всего за период летних каникул в 2024 году трудоустроено 14 подростков, в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состоящих на учете в КДН и ЗП, ПДН, а также состоящих на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контроле,  из многодетных семей и находящихся в трудной жизненной ситуации.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 на территории района проводятся мероприятия для несовершеннолетних по профилактике асоциальных явлений. Например,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-игры, веселые старты, спортивно-игровые программы, тематические беседы, познавательные часы,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книжно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-иллюстративные выставки, актуальные диалоги и т.д.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межведомственного сотрудничества с молодежью на территории муниципального образования «Починковский район» Смоленской области систематически проходят мероприятия, способствующие привитию навыков </w:t>
      </w: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здорового образа жизни: легкоатлетические кроссы, акции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«Нет наркотикам!», «За здоровый образ жизни. Молодежь против наркотиков», «Я выбираю спорт» </w:t>
      </w: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>и т.д.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МБУК «Починковский историко-краеведческий музей» проводил работу по профилактике и предупреждению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алкоголизма среди детей и молодёжи.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Учреждениями культуры района проводились  профилактические мероприятия по направлениям: «Здоровый образ жизни», «Профилактика наркомании, алкоголизма и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библиотеках района были проведены: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онлайн-урок здоровья «Брось курить», информационный час" Здоровое будущее в наших руках", целью которого стало воспитание у молодежи интереса к сохранению собственного здоровья, а также в дистанционном формате подготовлена серия </w:t>
      </w:r>
      <w:proofErr w:type="gram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слайд-презентаций</w:t>
      </w:r>
      <w:proofErr w:type="gram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названием "Мы выбираем здоровье!".</w:t>
      </w:r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на территории Починковского района проводятся спортивно-массовые мероприятия среди образовательных учреждений, куда входят соревнования по легкой атлетике, мини-футболу, баскетболу, волейболу, настольному теннису, шахматам, шашкам, </w:t>
      </w:r>
      <w:r w:rsidRPr="00FA3DB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спортивный конкурс «Мама, </w:t>
      </w:r>
      <w:r w:rsidRPr="00FA3D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папа, я - спортивная семья»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A3DB5" w:rsidRPr="00FA3DB5" w:rsidRDefault="00FA3DB5" w:rsidP="00FA3D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учащихся общеобразовательных учреждений и Спортивной школы им. А.И. Максименкова принимают участие в областных соревнованиях по различным видам спорта.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 всех школах района проводятся дни здоровья, в рамках которых организуются различные мероприятия (спортивные, оздоровительные и т.д.), направленные на вовлечение детей в систематические занятия физической культурой и спортом и формирование у учащихся здорового образа жизни.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повышения психолого-педагогического просвещения населения в учреждениях культуры и образования района организуются мероприятия, на которые приглашаются медицинские работники, работники правоохранительных органов, инспектора подразделения по делам несовершеннолетних.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Молодежь и старшее поколение Починковского района принимают активное участие в волонтерской деятельности. </w:t>
      </w:r>
      <w:r w:rsidRPr="00FA3D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территории района проходят экологические, гражданско-патриотические и событийные волонтерские акции, в которых принимают участие, в том числе и несовершеннолетние,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состоящие на учете в КДН и ЗП, ПДН и </w:t>
      </w:r>
      <w:proofErr w:type="spell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</w:t>
      </w:r>
      <w:r w:rsidRPr="00FA3D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Волонтеры активно привлекаются к проведению массовых мероприятий культурного, спортивного и гражданско-патриотического характера, проведению массовых мероприятий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при работе с ветеранами Великой Отечественной войны, благоустройству и восстановлению воинских захоронений.</w:t>
      </w: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проведенных мероприятиях размещается в районной газете «Сельская новь», сайтах Администрации района, Отдела культуры и Отдела образования.</w:t>
      </w:r>
    </w:p>
    <w:p w:rsidR="00285B80" w:rsidRPr="0042232E" w:rsidRDefault="00285B80" w:rsidP="00982FA8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61108" w:rsidRDefault="00361108" w:rsidP="00285B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9.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Анализ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951D3">
        <w:rPr>
          <w:rFonts w:ascii="Times New Roman" w:hAnsi="Times New Roman" w:cs="Times New Roman"/>
          <w:b/>
          <w:sz w:val="28"/>
          <w:szCs w:val="28"/>
          <w:u w:val="single"/>
        </w:rPr>
        <w:t>Обеспечение жильем молодых семей”</w:t>
      </w:r>
    </w:p>
    <w:p w:rsidR="00361108" w:rsidRDefault="00361108" w:rsidP="00361108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108" w:rsidRPr="004C6DC8" w:rsidRDefault="00361108" w:rsidP="004C6DC8">
      <w:pPr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AB1AA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 программа </w:t>
      </w:r>
      <w:r w:rsidRPr="008F3B1E">
        <w:rPr>
          <w:rFonts w:ascii="Times New Roman" w:hAnsi="Times New Roman" w:cs="Times New Roman"/>
          <w:sz w:val="28"/>
          <w:szCs w:val="28"/>
        </w:rPr>
        <w:t>«Обеспечение жильем молодых семей</w:t>
      </w:r>
      <w:r w:rsidR="004C6DC8">
        <w:rPr>
          <w:rFonts w:ascii="Times New Roman" w:hAnsi="Times New Roman" w:cs="Times New Roman"/>
          <w:sz w:val="28"/>
          <w:szCs w:val="28"/>
        </w:rPr>
        <w:t>»</w:t>
      </w:r>
      <w:r w:rsidR="004C6DC8" w:rsidRPr="004C6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1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основное</w:t>
      </w:r>
      <w:r w:rsidRPr="00E11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</w:p>
    <w:p w:rsidR="00361108" w:rsidRDefault="00361108" w:rsidP="0036110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61108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Pr="00B951D3">
        <w:rPr>
          <w:rFonts w:ascii="Times New Roman" w:hAnsi="Times New Roman" w:cs="Times New Roman"/>
          <w:b/>
          <w:sz w:val="28"/>
          <w:szCs w:val="28"/>
        </w:rPr>
        <w:t>:</w:t>
      </w:r>
      <w:r w:rsidRPr="00B951D3">
        <w:rPr>
          <w:rFonts w:ascii="Times New Roman" w:hAnsi="Times New Roman" w:cs="Times New Roman"/>
          <w:sz w:val="28"/>
          <w:szCs w:val="28"/>
        </w:rPr>
        <w:t xml:space="preserve"> Поддержка органами местного самоуправления муниципального образования “Починковский район” Смоленской области решение жилищной проблемы молодых семей, проживающих на территории Починковского района Смоленской области и признанных в установленном порядке, нуждающими</w:t>
      </w:r>
      <w:r>
        <w:rPr>
          <w:rFonts w:ascii="Times New Roman" w:hAnsi="Times New Roman" w:cs="Times New Roman"/>
          <w:sz w:val="28"/>
          <w:szCs w:val="28"/>
        </w:rPr>
        <w:t>ся в улучшении жилищных условий:</w:t>
      </w:r>
    </w:p>
    <w:p w:rsidR="00361108" w:rsidRPr="0090619F" w:rsidRDefault="00361108" w:rsidP="0036110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-предоставление молодым семьям социальных выплат на приобретение жилья или займа</w:t>
      </w:r>
      <w:r w:rsidR="001F3693">
        <w:rPr>
          <w:rFonts w:ascii="Times New Roman" w:hAnsi="Times New Roman" w:cs="Times New Roman"/>
          <w:sz w:val="28"/>
          <w:szCs w:val="28"/>
        </w:rPr>
        <w:t xml:space="preserve"> на приобретение жилья или строительство индивидуального жилого дома- 1.</w:t>
      </w:r>
    </w:p>
    <w:p w:rsidR="00361108" w:rsidRPr="00B951D3" w:rsidRDefault="00361108" w:rsidP="0036110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ассигнований составил</w:t>
      </w:r>
      <w:r w:rsidRPr="00B951D3">
        <w:rPr>
          <w:rFonts w:ascii="Times New Roman" w:hAnsi="Times New Roman" w:cs="Times New Roman"/>
          <w:sz w:val="28"/>
          <w:szCs w:val="28"/>
        </w:rPr>
        <w:t xml:space="preserve"> – </w:t>
      </w:r>
      <w:r w:rsidR="00BE3632">
        <w:rPr>
          <w:rFonts w:ascii="Times New Roman" w:hAnsi="Times New Roman" w:cs="Times New Roman"/>
          <w:sz w:val="28"/>
          <w:szCs w:val="28"/>
        </w:rPr>
        <w:t>1196,1</w:t>
      </w:r>
      <w:r w:rsidRPr="00B951D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51D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1D3">
        <w:rPr>
          <w:rFonts w:ascii="Times New Roman" w:hAnsi="Times New Roman" w:cs="Times New Roman"/>
          <w:sz w:val="28"/>
          <w:szCs w:val="28"/>
        </w:rPr>
        <w:t>Программа выполнена на 100%.</w:t>
      </w:r>
    </w:p>
    <w:p w:rsidR="0042232E" w:rsidRDefault="0042232E" w:rsidP="00982FA8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7004C" w:rsidRDefault="000F0588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10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A61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5D2" w:rsidRPr="006528D3">
        <w:rPr>
          <w:rFonts w:ascii="Times New Roman" w:hAnsi="Times New Roman" w:cs="Times New Roman"/>
          <w:b/>
          <w:sz w:val="28"/>
          <w:szCs w:val="28"/>
        </w:rPr>
        <w:t xml:space="preserve">Анализ выполнения показателей реализации основных мероприятий муниципальной </w:t>
      </w:r>
      <w:r w:rsidR="006D25D2" w:rsidRPr="005744BB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4A7787" w:rsidRPr="006528D3">
        <w:rPr>
          <w:rFonts w:ascii="Times New Roman" w:hAnsi="Times New Roman" w:cs="Times New Roman"/>
          <w:b/>
          <w:sz w:val="28"/>
          <w:szCs w:val="28"/>
          <w:u w:val="single"/>
        </w:rPr>
        <w:t>«Развитие малого и среднего предпринимательства на территории муниципального образования «Починковский район» Смоленской области».</w:t>
      </w:r>
    </w:p>
    <w:p w:rsidR="00285B80" w:rsidRPr="002F43E2" w:rsidRDefault="00285B80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3DB5" w:rsidRPr="00FA3DB5" w:rsidRDefault="00FA3DB5" w:rsidP="00FA3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 «Развитие малого и среднего предпринимательства на территории муниципального образования «Починковский район» Смоленской области» предусмотрена реализация </w:t>
      </w:r>
      <w:r w:rsidRPr="00FA3DB5">
        <w:rPr>
          <w:rFonts w:ascii="Times New Roman" w:eastAsia="Calibri" w:hAnsi="Times New Roman" w:cs="Times New Roman"/>
          <w:b/>
          <w:sz w:val="28"/>
          <w:szCs w:val="28"/>
        </w:rPr>
        <w:t>4-х комплексов процессных мероприятий</w:t>
      </w:r>
      <w:r w:rsidRPr="00FA3DB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bidi="ru-RU"/>
        </w:rPr>
      </w:pPr>
      <w:r w:rsidRPr="00FA3DB5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Комплекс процессных мероприятий 1 «Предоставление </w:t>
      </w:r>
      <w:r w:rsidRPr="00FA3DB5">
        <w:rPr>
          <w:rFonts w:ascii="Times New Roman" w:eastAsia="Calibri" w:hAnsi="Times New Roman" w:cs="Times New Roman"/>
          <w:b/>
          <w:sz w:val="32"/>
          <w:szCs w:val="32"/>
          <w:u w:val="single"/>
          <w:lang w:bidi="ru-RU"/>
        </w:rPr>
        <w:t>субъектам малого предприниматель</w:t>
      </w:r>
      <w:r w:rsidR="004C6DC8">
        <w:rPr>
          <w:rFonts w:ascii="Times New Roman" w:eastAsia="Calibri" w:hAnsi="Times New Roman" w:cs="Times New Roman"/>
          <w:b/>
          <w:sz w:val="32"/>
          <w:szCs w:val="32"/>
          <w:u w:val="single"/>
          <w:lang w:bidi="ru-RU"/>
        </w:rPr>
        <w:t>ства информационной поддержки»:</w:t>
      </w:r>
    </w:p>
    <w:p w:rsidR="00FA3DB5" w:rsidRPr="00FA3DB5" w:rsidRDefault="00FA3DB5" w:rsidP="00FA3DB5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 Предоставление субъектам малого и среднего предпринимательства  финансовой и имущественной поддержки.</w:t>
      </w:r>
    </w:p>
    <w:p w:rsidR="00FA3DB5" w:rsidRPr="00FA3DB5" w:rsidRDefault="00FA3DB5" w:rsidP="00FA3DB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Показателем реализации данного мероприятия является количество субъектов малого и среднего 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предпринимательства, получивших имущественную поддержку (ед.). Таких в 2024 году было 5 единиц. Выполнение составило 100%.</w:t>
      </w:r>
    </w:p>
    <w:p w:rsidR="00FA3DB5" w:rsidRPr="00FA3DB5" w:rsidRDefault="00FA3DB5" w:rsidP="00FA3DB5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> Предоставление субъектам малого и среднего предпринимательства информационной, организационной</w:t>
      </w: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3DB5">
        <w:rPr>
          <w:rFonts w:ascii="Times New Roman" w:eastAsia="Calibri" w:hAnsi="Times New Roman" w:cs="Times New Roman"/>
          <w:b/>
          <w:sz w:val="28"/>
          <w:szCs w:val="28"/>
        </w:rPr>
        <w:t>и консультационной поддержки.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Показателями реализации  данного мероприятия является: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- организация обучающих семинаров, совещаний, деловых встреч, «мастер-классов», курсов, «круглых столов» по различным аспектам ведения бизнеса для субъектов малого и среднего предпринимательства, в том числе для начинающих и молодых предпринимателей. В 2024 году было проведено 6 «круглых столов» (20 февраля, 03 апреля, 04 апреля 28 мая, 27 сентября и 05 ноября 2024 года). Выполнение составляет 100%.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- оказание организационной помощи для участия в областных конкурсах по предоставлению субъектам малого предпринимательства субсидий за счет средств бюджета Смоленской области. Так, в 2024 году была оказана организационная помощь 7-ти субъектам малого и среднего предпринимательства, в частности: СПК </w:t>
      </w:r>
      <w:r w:rsidRPr="00FA3D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«Дружба» получены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субсидии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а общую сумму 13,8 млн. рублей, СПК «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</w:rPr>
        <w:t>Клемятино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» на сумму 1,1 млн. рублей, СППК «Васьковский» - 1,6 млн. рублей, СППССК «Роса» - 9,4 млн. рублей, ИП Самусев Е.П. – 1,0 млн. рублей, ИП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</w:rPr>
        <w:t>Чехалков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С.М, - 979 тыс. рублей, ООО «Славянский продукт» 9,0 млн. рублей, Итого: 40,6 млн. рублей. Выполнение составляет 100%.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- размещение информации о наличии инвестиционных площадок на </w:t>
      </w:r>
      <w:proofErr w:type="spellStart"/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терри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</w:rPr>
        <w:t>-тории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Починковского  района. Ведение реестра инвестиционных площадок района.</w:t>
      </w:r>
      <w:r w:rsidRPr="00FA3DB5">
        <w:rPr>
          <w:rFonts w:ascii="Calibri" w:eastAsia="Calibri" w:hAnsi="Calibri" w:cs="Times New Roman"/>
        </w:rPr>
        <w:t xml:space="preserve">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Инвестиционные площадки размещены на сайте Администрации муниципального образования  "Починковский район" Смоленской области,  в разделе «Инвестиционная политика».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Ведется реестр инвестиционных площадок.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- составление и ведение реестра организаций, образующих инфраструктуру поддержки субъектов малого и среднего предпринимательства, размещение информации об их деятельности в СМИ. На сайте Администрации МО "Починковский район" Смоленской области размещена информация по организациям, образующим инфраструктуру поддержки СМСП Смоленской области.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  - составление и ведение реестра субъектов малого и среднего предпринимательства - получателей поддержки, размещение его на сайтах органов местного самоуправления.</w:t>
      </w:r>
      <w:r w:rsidRPr="00FA3DB5">
        <w:rPr>
          <w:rFonts w:ascii="Calibri" w:eastAsia="Calibri" w:hAnsi="Calibri" w:cs="Times New Roman"/>
        </w:rPr>
        <w:t xml:space="preserve">  </w:t>
      </w: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Реестр СМСП получателей поддержки, размещен на сайте Администрации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образования  "Починковский район" Смоленской области в разделе "Малое и среднее предпринимательство".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 - обеспечение функционирования интернет - страницы «Малое и среднее предпринимательство» на официальном сайте Администрации муниципального образования. На сайте Администрации ведется раздел  "Малое и среднее предпринимательство".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 - 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   выработка предложений по решению актуальных проблем развития бизнеса. Информация о номере телефона  горячей линии размещена на сайте Администрации. За истекший период поступило 9 обращений от СМСП по вопросам предоставления льготной ставки по арендной плате, получению субсидии на приобретение оборудования, оформлению договоров на предоставление мест под нестационарную торговлю.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- разработка и издание информационно-справочных, аналитических пособий, методических и презентационных материалов, посвященных вопросам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раз-вития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субъектов малого и среднего предпринимательства на территории муниципального образования. Разработка и издание информационно-справочных, аналитических пособий, методических и презентационных материалов, посвященных вопросам развития субъектов малого и среднего предпринимательства на территории муниципального образования - финансовые средства не предусмотрены на реализацию данного мероприятия.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- популяризация деятельности АНО «Центр поддержки экспорта Смоленской области», АНО «Центр поддержки предпринимательства Смоленской области»,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</w:rPr>
        <w:t>микрокредитной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компании «Смоленский областной фонд поддержки предпринимательства». Баннеры организаций  размещены на сайте Администрации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образования «Починковский район» Смоленской области.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DB5" w:rsidRPr="004C6DC8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FA3DB5">
        <w:rPr>
          <w:rFonts w:ascii="Times New Roman" w:eastAsia="Calibri" w:hAnsi="Times New Roman" w:cs="Times New Roman"/>
          <w:b/>
          <w:sz w:val="32"/>
          <w:szCs w:val="32"/>
          <w:u w:val="single"/>
        </w:rPr>
        <w:t>Комплекс процессных мероприятий 2: «Реализация мероприятий по</w:t>
      </w:r>
      <w:r w:rsidR="004C6DC8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 поддержке предпринимательства»</w:t>
      </w:r>
    </w:p>
    <w:p w:rsidR="00FA3DB5" w:rsidRPr="00FA3DB5" w:rsidRDefault="00FA3DB5" w:rsidP="00FA3DB5">
      <w:pPr>
        <w:numPr>
          <w:ilvl w:val="1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 xml:space="preserve"> Организация и проведение мероприятий, посвященных празднованию Дня   российского предпринимательства. 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>Показателями реализации мероприятия является: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>- организация и проведение мероприятий, посвященных празднованию Дня российского предпринимательства. На сайте Администрации муниципального образования  "Починковский район" Смоленской области размещена информация о Форуме "День предпринимателя". Проведена работа по привлечению в участии в Форуме СМП.  Показатель выполнен на 100%.</w:t>
      </w:r>
    </w:p>
    <w:p w:rsidR="00FA3DB5" w:rsidRPr="00FA3DB5" w:rsidRDefault="00FA3DB5" w:rsidP="00FA3DB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 xml:space="preserve">          2.2. </w:t>
      </w: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Проведение ежегодного конкурса «Лучший предприниматель года муниципального образования».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Объем запланированных бюджетных средств финансирования мероприятий Программы на 2024 год в сумме 9,8 тысяч рублей. По результатам Конкурса было определено 2 победителя: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Чернякова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Е.И. и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Чехалков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С.М. Предпринимателям вручены дипломы и ценные </w:t>
      </w:r>
      <w:r w:rsidR="004C6DC8">
        <w:rPr>
          <w:rFonts w:ascii="Times New Roman" w:eastAsia="Calibri" w:hAnsi="Times New Roman" w:cs="Times New Roman"/>
          <w:sz w:val="28"/>
          <w:szCs w:val="28"/>
          <w:lang w:bidi="ru-RU"/>
        </w:rPr>
        <w:t>подарки. План выполнен на 100%.</w:t>
      </w:r>
    </w:p>
    <w:p w:rsidR="00FA3DB5" w:rsidRPr="004C6DC8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FA3DB5">
        <w:rPr>
          <w:rFonts w:ascii="Times New Roman" w:eastAsia="Calibri" w:hAnsi="Times New Roman" w:cs="Times New Roman"/>
          <w:b/>
          <w:sz w:val="32"/>
          <w:szCs w:val="32"/>
          <w:u w:val="single"/>
        </w:rPr>
        <w:t>Комплекс процессных мероприятий 3: «Создание условий для развития малого и среднего предприн</w:t>
      </w:r>
      <w:r w:rsidR="004C6DC8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имательства» 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 xml:space="preserve">          3.1 Совершенствование нормативно-правовой базы и мониторинга деятельности субъектов малого и среднего предпринимательства</w:t>
      </w: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>Показателем реализации данного мероприятия является количество разработанных нормативно-правовых актов по программе (ед.). Разработано 3 нормативн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правовых актов по муниципальной программе. Выполнение составляет 100%.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 xml:space="preserve">          3.2 Содействие росту конкурентоспособности и продвижению продукции субъектов малого и среднего предпринимательства на товарные рынки.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>Показателем реализации данного мероприятия является: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   - информирование СМСП обо всех проводимых мероприятиях в соответствии с требованиями 44-ФЗ.  За  2023  год   90 % всех муниципальных заказов размещено  с ограничением - для МСП. Оказываются устные консультации </w:t>
      </w:r>
      <w:proofErr w:type="gramStart"/>
      <w:r w:rsidRPr="00FA3DB5">
        <w:rPr>
          <w:rFonts w:ascii="Times New Roman" w:eastAsia="Calibri" w:hAnsi="Times New Roman" w:cs="Times New Roman"/>
          <w:sz w:val="28"/>
          <w:szCs w:val="28"/>
        </w:rPr>
        <w:t>по вопросам участия местных товаропроизводителей в муниципальных закупках по вопросам заполнения заявок на участие в котировках</w:t>
      </w:r>
      <w:proofErr w:type="gramEnd"/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и электронных аукционах. Оказание методического содействия субъектам малого и среднего предпринимательства для участия в конкурсах по размещению муниципальных заказов на поставки товаров, выполнение работ, оказание услуг, согласно Федеральному закону от 05.04.2013 № 44-ФЗ «О контрактной системе в сфере закупок товаров, работ, услуг для обеспечения государственных и муниципальных нужд». Показатель выполнен на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</w:rPr>
        <w:t xml:space="preserve"> 3.3 Содействие участию субъектов малого и среднего предпринимательства в межрегиональных, областных выставках, ярмарках, конкурсах, конференциях и семинарах.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DB5">
        <w:rPr>
          <w:rFonts w:ascii="Times New Roman" w:eastAsia="Calibri" w:hAnsi="Times New Roman" w:cs="Times New Roman"/>
          <w:sz w:val="28"/>
          <w:szCs w:val="28"/>
        </w:rPr>
        <w:t xml:space="preserve">       - содействие участию субъектов малого и среднего предпринимательства в межрегиональных, областных выставках, ярмарках, конкурсах, конференциях и </w:t>
      </w:r>
      <w:r w:rsidRPr="00FA3DB5">
        <w:rPr>
          <w:rFonts w:ascii="Times New Roman" w:eastAsia="Calibri" w:hAnsi="Times New Roman" w:cs="Times New Roman"/>
          <w:sz w:val="28"/>
          <w:szCs w:val="28"/>
        </w:rPr>
        <w:lastRenderedPageBreak/>
        <w:t>семинарах. В рамках данного показателя проводилось информирование субъектов малого и среднего предпринимательства, путем размещения на официальном сайте Администрации. Показатель выполнен на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3.4. Содействие в подготовке, переподготовке и повышении квалификации кадров малого и среднего предпринимательства.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          - 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участие в организации ярмарок вакансий по различным направлениям предпринимательской деятельности совместно с центрами занятости населения. Показателем реализации данного мероприятия является количество проведенных  ярмарок вакансий по различным направлениям предпринимательской деятельности совместно с центрами занятости населения. В 2024 году проведено 10 ярмарок вакансий. Планировалось 10 ярмарок. Плановый уровень выполнен на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3.5. Организация работы координационных (совещательных) органов по малому и среднему предпринимательству.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Показателем реализации данного мероприятия является количество проведенных заседаний координационных (совещательных) органов по малому и среднему предпринимательству (не менее 1 раза в квартал).  В 2024 году проведено 4 заседания координационного совета. Плановый показатель выполнен на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3.6. Содействие деятельности некоммерческих организаций, выражающих интересы субъектов малого и среднего предпринимательства, Аппарату Уполномоченного по защите прав предпринимателей в Смоленской области.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Показателем реализации данного мероприятия является взаимодействие и проведение совместных мероприятий со Смоленским региональным отделением Общероссийским отделением общественной организации "Деловая Россия", Смоленским региональным отделением "Опора России", Аппаратом Уполномоченного по защите прав предпринимателей в Смоленской области. Размещение информации в 2024 году о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Микрокредитной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компании «Смоленский областной фонд поддержки предпринимательства»,  Центра «Мой бизнес» на официальном сайте Администрации муниципального образования «Починковский район» Смоленской области.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3.7. Проведение мероприятий по организации и проведению информационной кампании по формированию положительного образа предпринимателя, популяризации предпринимательства в обществе. 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         - 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- показателем реализации данного мероприятия является 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бизнеса -  в газете "Сельская новь" размещено 12  публикаций о работе СМСП района.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- организация встреч успешных предпринимателей со школьниками в целях передачи положительного опыта, посещение предприятий. Проведено 2 встречи со школьниками с успешными предпринимателями:</w:t>
      </w:r>
    </w:p>
    <w:p w:rsidR="007B4F0F" w:rsidRDefault="00FA3DB5" w:rsidP="004C6DC8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 - с участием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Кохановой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Кристиной </w:t>
      </w:r>
      <w:r w:rsidRPr="00FA3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Викторовной (маникюрный кабинет) </w:t>
      </w:r>
      <w:r w:rsidRPr="00FA3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сентября 2024 года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МБОУ СШ №1. Участие во встрече приняли 40 </w:t>
      </w:r>
      <w:proofErr w:type="gram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класса.</w:t>
      </w:r>
    </w:p>
    <w:p w:rsidR="00FA3DB5" w:rsidRPr="00FA3DB5" w:rsidRDefault="00FA3DB5" w:rsidP="004C6DC8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- с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учатием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FA3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Кохановой</w:t>
      </w:r>
      <w:proofErr w:type="spellEnd"/>
      <w:r w:rsidRPr="00FA3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Кристиной Викторовной (маникюрный кабинет) </w:t>
      </w:r>
      <w:r w:rsidRPr="00FA3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октября 2024 года </w:t>
      </w:r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МБОУ СШ №2 г. Починка. Участие во встрече приняли 40 </w:t>
      </w:r>
      <w:proofErr w:type="gramStart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A3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класса.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           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Плановый показатель выполнен на 100%.</w:t>
      </w:r>
    </w:p>
    <w:p w:rsidR="00FA3DB5" w:rsidRPr="004C6DC8" w:rsidRDefault="00FA3DB5" w:rsidP="004C6DC8">
      <w:pPr>
        <w:spacing w:after="0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ru-RU"/>
        </w:rPr>
      </w:pPr>
      <w:r w:rsidRPr="004C6DC8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ru-RU"/>
        </w:rPr>
        <w:t xml:space="preserve">Комплекс процессных мероприятий 4: «Оказание мер поддержки субъектов малого и среднего предпринимательства» 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4.1 Расходы на предоставление грантов субъектам малого и среднего предпринимательства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Запланированный показатель: районный бюджет 100,0 тыс. рублей.</w:t>
      </w:r>
      <w:r w:rsidRPr="00FA3DB5">
        <w:rPr>
          <w:rFonts w:ascii="Calibri" w:eastAsia="Calibri" w:hAnsi="Calibri" w:cs="Times New Roman"/>
        </w:rPr>
        <w:t xml:space="preserve"> </w:t>
      </w: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Выполнение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Вышестоящий бюджет: 1900,00 тыс. рублей. Выполнение 100%.</w:t>
      </w:r>
    </w:p>
    <w:p w:rsidR="00FA3DB5" w:rsidRPr="00FA3DB5" w:rsidRDefault="00FA3DB5" w:rsidP="004C6DC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Выданы гранты 5 </w:t>
      </w:r>
      <w:proofErr w:type="spellStart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грантополучателям</w:t>
      </w:r>
      <w:proofErr w:type="spellEnd"/>
      <w:r w:rsidRPr="00FA3DB5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FA3DB5" w:rsidRPr="00FA3DB5" w:rsidRDefault="00FA3DB5" w:rsidP="00FA3D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8D3" w:rsidRDefault="00124B7A" w:rsidP="00D34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2344">
        <w:rPr>
          <w:rFonts w:ascii="Times New Roman" w:hAnsi="Times New Roman" w:cs="Times New Roman"/>
          <w:b/>
          <w:sz w:val="28"/>
          <w:szCs w:val="28"/>
        </w:rPr>
        <w:t>11</w:t>
      </w:r>
      <w:r w:rsidR="00B7075F" w:rsidRPr="00342344">
        <w:rPr>
          <w:rFonts w:ascii="Times New Roman" w:hAnsi="Times New Roman" w:cs="Times New Roman"/>
          <w:b/>
          <w:sz w:val="28"/>
          <w:szCs w:val="28"/>
        </w:rPr>
        <w:t>.</w:t>
      </w:r>
      <w:r w:rsidR="00A61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75F" w:rsidRPr="00477EF0">
        <w:rPr>
          <w:rFonts w:ascii="Times New Roman" w:hAnsi="Times New Roman" w:cs="Times New Roman"/>
          <w:b/>
          <w:sz w:val="28"/>
          <w:szCs w:val="28"/>
        </w:rPr>
        <w:t xml:space="preserve">Анализ выполнения показателей реализации основных мероприятий муниципальной программы </w:t>
      </w:r>
      <w:r w:rsidR="00B7075F" w:rsidRPr="00477EF0">
        <w:rPr>
          <w:rFonts w:ascii="Times New Roman" w:hAnsi="Times New Roman" w:cs="Times New Roman"/>
          <w:b/>
          <w:sz w:val="28"/>
          <w:szCs w:val="28"/>
          <w:u w:val="single"/>
        </w:rPr>
        <w:t>«Управление имуществом и земельными ресурсами муниципального образования  «Починковский район» Смоленской области</w:t>
      </w:r>
      <w:r w:rsidR="00B7075F" w:rsidRPr="00477EF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6528D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42AA" w:rsidRPr="00477EF0" w:rsidRDefault="00D342AA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1735" w:rsidRPr="00C31735" w:rsidRDefault="00C31735" w:rsidP="004C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</w:rPr>
        <w:t xml:space="preserve">Муниципальной программой «Управление имуществом и земельными ресурсами </w:t>
      </w:r>
      <w:proofErr w:type="gramStart"/>
      <w:r w:rsidRPr="00C3173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31735">
        <w:rPr>
          <w:rFonts w:ascii="Times New Roman" w:hAnsi="Times New Roman" w:cs="Times New Roman"/>
          <w:sz w:val="28"/>
          <w:szCs w:val="28"/>
        </w:rPr>
        <w:t xml:space="preserve"> образования «Починковский район» Смоленской области» предусмотрена реализация четырех ком</w:t>
      </w:r>
      <w:r w:rsidR="004C6DC8">
        <w:rPr>
          <w:rFonts w:ascii="Times New Roman" w:hAnsi="Times New Roman" w:cs="Times New Roman"/>
          <w:sz w:val="28"/>
          <w:szCs w:val="28"/>
        </w:rPr>
        <w:t>плексов процессных мероприятий:</w:t>
      </w:r>
    </w:p>
    <w:p w:rsidR="00C31735" w:rsidRPr="00C31735" w:rsidRDefault="00C31735" w:rsidP="00C31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31735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31735">
        <w:rPr>
          <w:rFonts w:ascii="Times New Roman" w:hAnsi="Times New Roman" w:cs="Times New Roman"/>
          <w:sz w:val="28"/>
          <w:szCs w:val="28"/>
          <w:u w:val="single"/>
        </w:rPr>
        <w:t>Комплекс процессных мероприятий</w:t>
      </w:r>
      <w:proofErr w:type="gramStart"/>
      <w:r w:rsidRPr="00C31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 w:rsidRPr="00C31735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Pr="00C31735">
        <w:rPr>
          <w:rFonts w:ascii="Times New Roman" w:hAnsi="Times New Roman" w:cs="Times New Roman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C31735">
        <w:rPr>
          <w:rFonts w:ascii="Times New Roman" w:hAnsi="Times New Roman" w:cs="Times New Roman"/>
          <w:sz w:val="28"/>
          <w:szCs w:val="28"/>
          <w:lang w:bidi="ru-RU"/>
        </w:rPr>
        <w:t>»:</w:t>
      </w:r>
    </w:p>
    <w:p w:rsidR="00C31735" w:rsidRPr="00C31735" w:rsidRDefault="00C31735" w:rsidP="00C317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</w:rPr>
        <w:t xml:space="preserve">В результате реализации данного комплекса было  обеспечено исполнение функций Отдела </w:t>
      </w:r>
      <w:r w:rsidR="007B4F0F">
        <w:rPr>
          <w:rFonts w:ascii="Times New Roman" w:hAnsi="Times New Roman" w:cs="Times New Roman"/>
          <w:sz w:val="28"/>
          <w:szCs w:val="28"/>
        </w:rPr>
        <w:t>экономик</w:t>
      </w:r>
      <w:r w:rsidRPr="00C31735">
        <w:rPr>
          <w:rFonts w:ascii="Times New Roman" w:hAnsi="Times New Roman" w:cs="Times New Roman"/>
          <w:sz w:val="28"/>
          <w:szCs w:val="28"/>
        </w:rPr>
        <w:t>и</w:t>
      </w:r>
      <w:r w:rsidR="007B4F0F">
        <w:rPr>
          <w:rFonts w:ascii="Times New Roman" w:hAnsi="Times New Roman" w:cs="Times New Roman"/>
          <w:sz w:val="28"/>
          <w:szCs w:val="28"/>
        </w:rPr>
        <w:t>,</w:t>
      </w:r>
      <w:r w:rsidRPr="00C3173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B4F0F">
        <w:rPr>
          <w:rFonts w:ascii="Times New Roman" w:hAnsi="Times New Roman" w:cs="Times New Roman"/>
          <w:sz w:val="28"/>
          <w:szCs w:val="28"/>
        </w:rPr>
        <w:t>я</w:t>
      </w:r>
      <w:r w:rsidRPr="00C31735">
        <w:rPr>
          <w:rFonts w:ascii="Times New Roman" w:hAnsi="Times New Roman" w:cs="Times New Roman"/>
          <w:sz w:val="28"/>
          <w:szCs w:val="28"/>
        </w:rPr>
        <w:t xml:space="preserve"> муниципальным имуществом </w:t>
      </w:r>
      <w:r w:rsidR="007B4F0F">
        <w:rPr>
          <w:rFonts w:ascii="Times New Roman" w:hAnsi="Times New Roman" w:cs="Times New Roman"/>
          <w:sz w:val="28"/>
          <w:szCs w:val="28"/>
        </w:rPr>
        <w:t xml:space="preserve">и сельского хозяйства </w:t>
      </w:r>
      <w:r w:rsidRPr="00C31735">
        <w:rPr>
          <w:rFonts w:ascii="Times New Roman" w:hAnsi="Times New Roman" w:cs="Times New Roman"/>
          <w:sz w:val="28"/>
          <w:szCs w:val="28"/>
        </w:rPr>
        <w:t>«Администрации муниципального образования «Починковский район» Смоленской области.</w:t>
      </w:r>
      <w:r w:rsidRPr="00C317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735" w:rsidRPr="00C31735" w:rsidRDefault="00C31735" w:rsidP="00C31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  <w:u w:val="single"/>
        </w:rPr>
        <w:t>2 Комплекс процессных мероприятий</w:t>
      </w:r>
      <w:r w:rsidRPr="00C31735">
        <w:rPr>
          <w:rFonts w:ascii="Times New Roman" w:hAnsi="Times New Roman" w:cs="Times New Roman"/>
          <w:sz w:val="28"/>
          <w:szCs w:val="28"/>
        </w:rPr>
        <w:t xml:space="preserve">: «Признание прав и регулирование отношений по муниципальной собственности </w:t>
      </w:r>
      <w:proofErr w:type="gramStart"/>
      <w:r w:rsidRPr="00C3173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31735">
        <w:rPr>
          <w:rFonts w:ascii="Times New Roman" w:hAnsi="Times New Roman" w:cs="Times New Roman"/>
          <w:sz w:val="28"/>
          <w:szCs w:val="28"/>
        </w:rPr>
        <w:t xml:space="preserve"> образования «Починковский район» Смоленской области»:</w:t>
      </w:r>
    </w:p>
    <w:p w:rsidR="00C31735" w:rsidRPr="00C31735" w:rsidRDefault="00C31735" w:rsidP="00C317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</w:rPr>
        <w:t xml:space="preserve">В рамках реализации данного мероприятия выполнены мероприятия по регистрации прав </w:t>
      </w:r>
      <w:r w:rsidRPr="00437F69">
        <w:rPr>
          <w:rFonts w:ascii="Times New Roman" w:hAnsi="Times New Roman" w:cs="Times New Roman"/>
          <w:sz w:val="28"/>
          <w:szCs w:val="28"/>
        </w:rPr>
        <w:t>собственности на девять объектов</w:t>
      </w:r>
      <w:r w:rsidRPr="00C31735">
        <w:rPr>
          <w:rFonts w:ascii="Times New Roman" w:hAnsi="Times New Roman" w:cs="Times New Roman"/>
          <w:sz w:val="28"/>
          <w:szCs w:val="28"/>
        </w:rPr>
        <w:t xml:space="preserve"> недвижимого имущества.  Финансирование на реализацию данно</w:t>
      </w:r>
      <w:r>
        <w:rPr>
          <w:rFonts w:ascii="Times New Roman" w:hAnsi="Times New Roman" w:cs="Times New Roman"/>
          <w:sz w:val="28"/>
          <w:szCs w:val="28"/>
        </w:rPr>
        <w:t>го мероприятия не планировалось.</w:t>
      </w:r>
    </w:p>
    <w:p w:rsidR="00C31735" w:rsidRPr="00C31735" w:rsidRDefault="00C31735" w:rsidP="00C31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  <w:u w:val="single"/>
        </w:rPr>
        <w:lastRenderedPageBreak/>
        <w:t>3 Комплекс процессных мероприятий: «</w:t>
      </w:r>
      <w:r w:rsidRPr="00C31735">
        <w:rPr>
          <w:rFonts w:ascii="Times New Roman" w:hAnsi="Times New Roman" w:cs="Times New Roman"/>
          <w:sz w:val="28"/>
          <w:szCs w:val="28"/>
        </w:rPr>
        <w:t>Управление земельными участками, находящимися в муниципальной собственности и земельными участками, государственная собственно</w:t>
      </w:r>
      <w:r w:rsidR="0070038E">
        <w:rPr>
          <w:rFonts w:ascii="Times New Roman" w:hAnsi="Times New Roman" w:cs="Times New Roman"/>
          <w:sz w:val="28"/>
          <w:szCs w:val="28"/>
        </w:rPr>
        <w:t>сть на которые не разграничена».</w:t>
      </w:r>
    </w:p>
    <w:p w:rsidR="00C31735" w:rsidRPr="00C31735" w:rsidRDefault="00C31735" w:rsidP="00C31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735">
        <w:rPr>
          <w:rFonts w:ascii="Times New Roman" w:hAnsi="Times New Roman" w:cs="Times New Roman"/>
          <w:sz w:val="28"/>
          <w:szCs w:val="28"/>
          <w:u w:val="single"/>
        </w:rPr>
        <w:t>4 Комплекс процессных мероприятий: «</w:t>
      </w:r>
      <w:r w:rsidRPr="00C31735">
        <w:rPr>
          <w:rFonts w:ascii="Times New Roman" w:hAnsi="Times New Roman" w:cs="Times New Roman"/>
          <w:sz w:val="28"/>
          <w:szCs w:val="28"/>
        </w:rPr>
        <w:t>Обеспечение обслуживания, содержание и распоряжения объектами муниципальной собственности муниципального образования «Починковский район» Смоленской области»</w:t>
      </w:r>
    </w:p>
    <w:p w:rsidR="00C31735" w:rsidRPr="00C31735" w:rsidRDefault="00C31735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мероприятия выполнено следующее:</w:t>
      </w:r>
    </w:p>
    <w:p w:rsidR="00C31735" w:rsidRDefault="00C31735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оценка рыночной стоимости имущества и земельных участков в количестве </w:t>
      </w:r>
      <w:r w:rsidR="007B4F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объектов;</w:t>
      </w:r>
    </w:p>
    <w:p w:rsidR="007B4F0F" w:rsidRDefault="007B4F0F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проведены кадастровые работы в отношении земельных участков – 1 шт.;</w:t>
      </w:r>
    </w:p>
    <w:p w:rsidR="007B4F0F" w:rsidRPr="00C31735" w:rsidRDefault="007B4F0F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оформление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735" w:rsidRPr="00C31735" w:rsidRDefault="00C31735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проведена оплата взносов за  капитальный ремонт общего имущества в многоквартирных домах  по квартирам, приобретенным в собственность муниципального образования «Починковский  район» Смоленской области и  отнесенных к специализированному жилищному фонду, для предоставления детям-сиротам и детям, оставшимся без попечения родителей, лицам из числа детей-сирот и детей, оставшихся без попечения родителей, уплата имущественных налогов.</w:t>
      </w:r>
    </w:p>
    <w:p w:rsidR="00C31735" w:rsidRPr="00C31735" w:rsidRDefault="00C31735" w:rsidP="00C317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</w:t>
      </w:r>
      <w:r w:rsidR="007B4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программы-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F0F">
        <w:rPr>
          <w:rFonts w:ascii="Times New Roman" w:eastAsia="Times New Roman" w:hAnsi="Times New Roman" w:cs="Times New Roman"/>
          <w:sz w:val="28"/>
          <w:szCs w:val="28"/>
          <w:lang w:eastAsia="ru-RU"/>
        </w:rPr>
        <w:t>8636,8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5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4F0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фактически – 8436,9 тыс. руб.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 освоения составил </w:t>
      </w:r>
      <w:r w:rsidR="007B4F0F">
        <w:rPr>
          <w:rFonts w:ascii="Times New Roman" w:eastAsia="Times New Roman" w:hAnsi="Times New Roman" w:cs="Times New Roman"/>
          <w:sz w:val="28"/>
          <w:szCs w:val="28"/>
          <w:lang w:eastAsia="ru-RU"/>
        </w:rPr>
        <w:t>98%</w:t>
      </w: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C31735" w:rsidRPr="00477EF0" w:rsidRDefault="00C31735" w:rsidP="00477E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B80" w:rsidRPr="00477EF0" w:rsidRDefault="001E36EB" w:rsidP="00DB15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</w:t>
      </w:r>
      <w:r w:rsidR="007E7220" w:rsidRPr="004C6DC8">
        <w:rPr>
          <w:rFonts w:ascii="Times New Roman" w:hAnsi="Times New Roman" w:cs="Times New Roman"/>
          <w:b/>
          <w:sz w:val="28"/>
          <w:szCs w:val="28"/>
        </w:rPr>
        <w:t>2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A616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A7787" w:rsidRPr="00477EF0">
        <w:rPr>
          <w:rFonts w:ascii="Times New Roman" w:hAnsi="Times New Roman" w:cs="Times New Roman"/>
          <w:b/>
          <w:sz w:val="28"/>
          <w:szCs w:val="28"/>
        </w:rPr>
        <w:t xml:space="preserve">Анализ реализации муниципальной </w:t>
      </w:r>
      <w:r w:rsidR="004A7787"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программы </w:t>
      </w:r>
      <w:r w:rsidR="004A7787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r w:rsidR="004A7787" w:rsidRPr="00477EF0">
        <w:rPr>
          <w:rFonts w:ascii="Times New Roman" w:hAnsi="Times New Roman" w:cs="Times New Roman"/>
          <w:b/>
          <w:sz w:val="28"/>
          <w:szCs w:val="28"/>
          <w:u w:val="single"/>
        </w:rPr>
        <w:t>Развитие системы образования в Починковском районе Смоле</w:t>
      </w:r>
      <w:r w:rsidR="00771CC1">
        <w:rPr>
          <w:rFonts w:ascii="Times New Roman" w:hAnsi="Times New Roman" w:cs="Times New Roman"/>
          <w:b/>
          <w:sz w:val="28"/>
          <w:szCs w:val="28"/>
          <w:u w:val="single"/>
        </w:rPr>
        <w:t>нской области</w:t>
      </w:r>
      <w:r w:rsidR="004A7787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BF1C48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6E1E44" w:rsidRPr="006E1E44" w:rsidRDefault="006E1E44" w:rsidP="006E1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образования в Починковском районе Смоленской области», утвержденная постановлением Администрации муниципального образования «Починковский район» Смоленской области от 18.12.2013г. №140 «Об утверждении муниципальной Программы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системы  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 Починковском  районе  Смоленской области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 2014-2016 годы» (далее – муниципальная Программа) 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постановлений Администрации муниципального образования «Починковский район» Смоленской области от 01.07.2014 № 89, от 27.10.2014 № 140, от  17.11.2014 № 154</w:t>
      </w:r>
      <w:proofErr w:type="gramEnd"/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12.03.2015 № 28, от 06.05.2015 № 59, от 19.11.2015 № 159, от  06.05.2016 № 87, от 15.03.2017 № 66-адм; от 05.09.2018 № 118-адм, от 12.10.2018 №131-адм, от 13.05.2019 №57-адм, от  20.01.2020 № 18-адм, от 30.04.2020 № 96-адм, от 16.07.2020 № 128-адм, от 21.08.2020 № 141-адм, от 04.03.2021 № 28-адм, от 23.07.2021 № 105-адм, от 29.08.2022 №112-адм, от 08.05.2024 № 60-адм), включает в себя 3 региональных проекта, 8 комплексов процессных мероприятий. </w:t>
      </w:r>
      <w:proofErr w:type="gramEnd"/>
    </w:p>
    <w:p w:rsidR="006E1E44" w:rsidRPr="006E1E44" w:rsidRDefault="006E1E44" w:rsidP="006E1E4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Региональный проект «Современная школа»: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79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576"/>
              </w:tabs>
              <w:spacing w:line="300" w:lineRule="exact"/>
              <w:ind w:left="337" w:hanging="33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57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93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7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lastRenderedPageBreak/>
              <w:t xml:space="preserve">Количество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центров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Точка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роста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>»</w:t>
            </w:r>
            <w:r w:rsidRPr="006E1E44">
              <w:rPr>
                <w:rFonts w:ascii="Times New Roman" w:hAnsi="Times New Roman"/>
                <w:spacing w:val="-2"/>
                <w:sz w:val="28"/>
              </w:rPr>
              <w:t>,</w:t>
            </w:r>
          </w:p>
          <w:p w:rsidR="006E1E44" w:rsidRPr="006E1E44" w:rsidRDefault="006E1E44" w:rsidP="006E1E44">
            <w:pPr>
              <w:spacing w:line="322" w:lineRule="exact"/>
              <w:ind w:left="107"/>
              <w:rPr>
                <w:rFonts w:ascii="Times New Roman" w:hAnsi="Times New Roman"/>
                <w:sz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lang w:val="ru-RU"/>
              </w:rPr>
              <w:t xml:space="preserve">созданных на базе </w:t>
            </w:r>
            <w:r w:rsidRPr="006E1E44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общеобразовательных </w:t>
            </w:r>
            <w:r w:rsidRPr="006E1E44">
              <w:rPr>
                <w:rFonts w:ascii="Times New Roman" w:hAnsi="Times New Roman"/>
                <w:sz w:val="28"/>
                <w:lang w:val="ru-RU"/>
              </w:rPr>
              <w:t>организаций, с нарастающим итогом, 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мероприятий региональный проект «Современная школа» запланировано в размере 15231,4 тыс. руб.  фактически исполнено 15231,4 тыс. руб., что составляет 100 %.</w:t>
      </w:r>
    </w:p>
    <w:p w:rsidR="006E1E44" w:rsidRPr="006E1E44" w:rsidRDefault="006E1E44" w:rsidP="006E1E44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Региональный проект «Успех каждого ребенка»: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22" w:lineRule="exact"/>
              <w:ind w:left="107"/>
              <w:rPr>
                <w:rFonts w:ascii="Times New Roman" w:hAnsi="Times New Roman"/>
                <w:sz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lang w:val="ru-RU"/>
              </w:rPr>
              <w:t>Обновлена материально-техническая база для занятий физической культурой и спортом в образовательных организациях, 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мероприятий региональный проект «Успех каждого ребенка» запланировано в размере 1151,9 тыс. руб.  фактически исполнено 1151,9 тыс. руб., что составляет 100 %.</w:t>
      </w:r>
    </w:p>
    <w:p w:rsidR="006E1E44" w:rsidRPr="006E1E44" w:rsidRDefault="006E1E44" w:rsidP="006E1E44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Региональный проект «Патриотическое воспитание граждан Российской Федерации»: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22" w:lineRule="exact"/>
              <w:ind w:left="107"/>
              <w:rPr>
                <w:rFonts w:ascii="Times New Roman" w:hAnsi="Times New Roman"/>
                <w:sz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lang w:val="ru-RU"/>
              </w:rPr>
              <w:t>В общеобразовательных организациях проведено мероприятий по обеспечению деятельности советников директора по воспитанию и взаимодействию с детскими общественными объединениями, 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мероприятий региональный проект «Успех каждого ребенка» запланировано в размере 3903,8 тыс. руб.  фактически исполнено 3903,8 тыс. руб., что составляет 100 %.</w:t>
      </w:r>
    </w:p>
    <w:p w:rsidR="006E1E44" w:rsidRPr="004C6DC8" w:rsidRDefault="006E1E44" w:rsidP="004C6DC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Комплекс процессных мероприятий «Обеспечение доступности </w:t>
      </w:r>
      <w:proofErr w:type="gramStart"/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дошкольного</w:t>
      </w:r>
      <w:proofErr w:type="gramEnd"/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95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555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4C6DC8" w:rsidRDefault="006E1E44" w:rsidP="006E1E44">
            <w:pPr>
              <w:snapToGrid w:val="0"/>
              <w:spacing w:line="240" w:lineRule="auto"/>
              <w:rPr>
                <w:rFonts w:ascii="Times New Roman" w:hAnsi="Times New Roman"/>
                <w:lang w:val="ru-RU"/>
              </w:rPr>
            </w:pPr>
            <w:r w:rsidRPr="004C6DC8">
              <w:rPr>
                <w:rFonts w:ascii="Times New Roman" w:hAnsi="Times New Roman"/>
                <w:lang w:val="ru-RU"/>
              </w:rPr>
              <w:lastRenderedPageBreak/>
              <w:t xml:space="preserve">Количество муниципальных дошкольных образовательных организаций, реализующих образовательные программы </w:t>
            </w:r>
            <w:proofErr w:type="gramStart"/>
            <w:r w:rsidRPr="004C6DC8">
              <w:rPr>
                <w:rFonts w:ascii="Times New Roman" w:hAnsi="Times New Roman"/>
                <w:lang w:val="ru-RU"/>
              </w:rPr>
              <w:t>дошкольного</w:t>
            </w:r>
            <w:proofErr w:type="gramEnd"/>
            <w:r w:rsidRPr="004C6DC8">
              <w:rPr>
                <w:rFonts w:ascii="Times New Roman" w:hAnsi="Times New Roman"/>
                <w:lang w:val="ru-RU"/>
              </w:rPr>
              <w:t xml:space="preserve"> образования, 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4C6DC8" w:rsidRDefault="006E1E44" w:rsidP="006E1E44">
            <w:pPr>
              <w:snapToGrid w:val="0"/>
              <w:spacing w:line="240" w:lineRule="auto"/>
              <w:rPr>
                <w:rFonts w:ascii="Times New Roman" w:hAnsi="Times New Roman"/>
                <w:lang w:val="ru-RU"/>
              </w:rPr>
            </w:pPr>
            <w:r w:rsidRPr="004C6DC8">
              <w:rPr>
                <w:rFonts w:ascii="Times New Roman" w:hAnsi="Times New Roman"/>
                <w:lang w:val="ru-RU"/>
              </w:rPr>
              <w:t xml:space="preserve">Доступность </w:t>
            </w:r>
            <w:proofErr w:type="gramStart"/>
            <w:r w:rsidRPr="004C6DC8">
              <w:rPr>
                <w:rFonts w:ascii="Times New Roman" w:hAnsi="Times New Roman"/>
                <w:lang w:val="ru-RU"/>
              </w:rPr>
              <w:t>дошкольного</w:t>
            </w:r>
            <w:proofErr w:type="gramEnd"/>
            <w:r w:rsidRPr="004C6DC8">
              <w:rPr>
                <w:rFonts w:ascii="Times New Roman" w:hAnsi="Times New Roman"/>
                <w:lang w:val="ru-RU"/>
              </w:rPr>
              <w:t xml:space="preserve"> образования для детей в возрасте от 1,5 до 3 лет,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79"/>
              </w:tabs>
              <w:spacing w:line="240" w:lineRule="auto"/>
              <w:ind w:left="107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Доля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обучающихся муниципальных дошкольных образовательных учреждений, 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которых созданы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современные условия обучения и воспитания, в общей </w:t>
            </w:r>
            <w:proofErr w:type="gramStart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численности</w:t>
            </w:r>
            <w:proofErr w:type="gramEnd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обучающихся </w:t>
            </w:r>
            <w:r w:rsidRPr="006E1E4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по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основным образовательным программам дошкольного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образования,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3" w:lineRule="exact"/>
              <w:ind w:left="10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детей в возрасте от 1,5 до 8 лет, получающих услуги </w:t>
            </w:r>
            <w:proofErr w:type="gramStart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дошкольного</w:t>
            </w:r>
            <w:proofErr w:type="gramEnd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образования, в общей численности детей в возрасте от 1,5 до8 лет,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65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93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3" w:lineRule="exact"/>
              <w:ind w:left="10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Доля родителей (законных представителей), получающих компенсацию платы, взимаемой с родителей (законных представителей), за присмотр и уход за детьми в образовательных организациях, реализующих образовательные программы дошкольного образования, расположенных на территории Починковского района, от числа обратившихся за указанной компенсацией</w:t>
            </w:r>
            <w:r w:rsidRPr="006E1E44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4C6DC8" w:rsidRDefault="006E1E44" w:rsidP="004C6D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«Обеспечение доступности дошкольного образования»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111453,5 тыс. руб.  фактически исполнено 111438,1 т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руб., что составляет 100 %.</w:t>
      </w:r>
    </w:p>
    <w:p w:rsidR="006E1E44" w:rsidRPr="006E1E44" w:rsidRDefault="006E1E44" w:rsidP="006E1E44">
      <w:pPr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процессных мероприятий «Обеспечение доступности бесплатного начального общего образования, основного общего, среднего общего образования»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95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555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" w:line="240" w:lineRule="auto"/>
              <w:ind w:left="69" w:right="829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Количество </w:t>
            </w:r>
            <w:proofErr w:type="spellStart"/>
            <w:r w:rsidRPr="006E1E44">
              <w:rPr>
                <w:rFonts w:ascii="Times New Roman" w:hAnsi="Times New Roman"/>
                <w:spacing w:val="-2"/>
                <w:sz w:val="24"/>
                <w:szCs w:val="24"/>
              </w:rPr>
              <w:t>муниципальных</w:t>
            </w:r>
            <w:proofErr w:type="spellEnd"/>
          </w:p>
          <w:p w:rsidR="006E1E44" w:rsidRPr="006E1E44" w:rsidRDefault="006E1E44" w:rsidP="006E1E44">
            <w:pPr>
              <w:spacing w:line="240" w:lineRule="auto"/>
              <w:ind w:left="6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pacing w:val="-2"/>
                <w:sz w:val="24"/>
                <w:szCs w:val="24"/>
              </w:rPr>
              <w:t>общеобразовательных</w:t>
            </w:r>
            <w:proofErr w:type="spellEnd"/>
            <w:r w:rsidRPr="006E1E4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pacing w:val="-2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89</w:t>
            </w: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lang w:val="ru-RU"/>
              </w:rPr>
            </w:pPr>
            <w:r w:rsidRPr="006E1E44">
              <w:rPr>
                <w:rFonts w:ascii="Times New Roman" w:hAnsi="Times New Roman"/>
                <w:lang w:val="ru-RU"/>
              </w:rPr>
              <w:t xml:space="preserve">Две школы реорганизованы путем присоединения: </w:t>
            </w:r>
            <w:r w:rsidRPr="006E1E44">
              <w:rPr>
                <w:rFonts w:ascii="Times New Roman" w:hAnsi="Times New Roman"/>
                <w:lang w:val="ru-RU"/>
              </w:rPr>
              <w:lastRenderedPageBreak/>
              <w:t>МБОУ Княжинская ОШ к МБОУ Прудковской СШ; МБОУ Мачулинская ОШ К МБОУ Шаталовская СШ</w:t>
            </w: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21" w:lineRule="exact"/>
              <w:ind w:left="6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>Количество</w:t>
            </w:r>
          </w:p>
          <w:p w:rsidR="006E1E44" w:rsidRPr="006E1E44" w:rsidRDefault="006E1E44" w:rsidP="006E1E44">
            <w:pPr>
              <w:spacing w:before="2" w:line="240" w:lineRule="auto"/>
              <w:ind w:left="6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муниципальных бюджетных</w:t>
            </w:r>
          </w:p>
          <w:p w:rsidR="006E1E44" w:rsidRPr="006E1E44" w:rsidRDefault="006E1E44" w:rsidP="006E1E44">
            <w:pPr>
              <w:spacing w:line="240" w:lineRule="auto"/>
              <w:ind w:left="6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общеобразовательных организаций, реализующих программы начального общего, основного общего, среднего общего образования, </w:t>
            </w:r>
            <w:r w:rsidRPr="006E1E44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в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которых созданы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специальные условия 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получения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образования лицами с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ограниченными возможностями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89</w:t>
            </w:r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79"/>
              </w:tabs>
              <w:spacing w:line="240" w:lineRule="auto"/>
              <w:ind w:left="107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 xml:space="preserve">Количество образовательных организаций, участвующих </w:t>
            </w:r>
            <w:r w:rsidRPr="006E1E44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в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национальных проектах, грантовых конкурсах </w:t>
            </w:r>
            <w:r w:rsidRPr="006E1E44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и 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других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проектах, конкурсах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7" w:right="45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муниципальных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общеобразовательных учреждений, соответствующих современным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требованиям обучения, в общем количестве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муниципальных общеобразовательных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учреждений,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88,6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88,6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" w:line="240" w:lineRule="auto"/>
              <w:ind w:left="107" w:right="9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Количество муниципальных бюджетных общеобразовательных организаций, реализующих программы углубленного изучения предметов на уровнях начального общего,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основного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общего, среднего общего образования, 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Доля </w:t>
            </w:r>
            <w:proofErr w:type="gramStart"/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обучающихся</w:t>
            </w:r>
            <w:proofErr w:type="gramEnd"/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, освоивших образовательную программу </w:t>
            </w:r>
            <w:r w:rsidRPr="006E1E4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базовом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уровне,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99,6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99,6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Доля </w:t>
            </w:r>
            <w:proofErr w:type="gramStart"/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обучающихся</w:t>
            </w:r>
            <w:proofErr w:type="gramEnd"/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, освоивших образовательную программу </w:t>
            </w:r>
            <w:r w:rsidRPr="006E1E4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уровне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выше базового,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55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Удельный вес лиц, прошедших государственную итоговую аттестацию,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Доля учащихся, обеспеченных учебной литературой в соответствии с требованиями федеральных государственных образовательных стандартов, %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Удельный вес выпускников общеобразовательных организаций, награжденных памятными медалями "За 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lastRenderedPageBreak/>
              <w:t>особые успехи в учении",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147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связи с введением медалей «За особые успехи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 учении» </w:t>
            </w:r>
            <w:r w:rsidRPr="006E1E44">
              <w:rPr>
                <w:rFonts w:ascii="Times New Roman" w:hAnsi="Times New Roman"/>
                <w:sz w:val="24"/>
                <w:szCs w:val="24"/>
              </w:rPr>
              <w:t>II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степени большее число выпускников получили медали</w:t>
            </w: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lastRenderedPageBreak/>
              <w:t xml:space="preserve">Доля детей первой и второй групп здоровья в общей </w:t>
            </w:r>
            <w:proofErr w:type="gramStart"/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численности</w:t>
            </w:r>
            <w:proofErr w:type="gramEnd"/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обучающихся в муниципальных общеобразовательных учреждениях,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410"/>
              </w:tabs>
              <w:spacing w:line="240" w:lineRule="auto"/>
              <w:ind w:left="107" w:right="97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Start"/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,</w:t>
            </w:r>
            <w:proofErr w:type="gramEnd"/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93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widowControl/>
              <w:spacing w:line="240" w:lineRule="auto"/>
              <w:ind w:left="170"/>
              <w:rPr>
                <w:spacing w:val="-4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Доля педагогических работников муниципальных образовательных организаций, получивших ежемесячное денежное вознаграждение за классное руководство в размере 5000 рублей, в общей численности педагогических работников такой категории</w:t>
            </w:r>
            <w:r w:rsidRPr="006E1E44">
              <w:rPr>
                <w:spacing w:val="-4"/>
                <w:sz w:val="24"/>
                <w:szCs w:val="24"/>
                <w:lang w:val="ru-RU"/>
              </w:rPr>
              <w:t xml:space="preserve">, </w:t>
            </w:r>
            <w:r w:rsidRPr="006E1E44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4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4C6DC8" w:rsidRDefault="006E1E44" w:rsidP="004C6DC8">
      <w:p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«Обеспечение доступности бесплатного начального общего образования, основного общего, среднего общего образования»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407040,2 тыс. руб.  фактически исполнено 407004,4 т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руб., что составляет 100 %.</w:t>
      </w:r>
    </w:p>
    <w:p w:rsidR="006E1E44" w:rsidRPr="006E1E44" w:rsidRDefault="006E1E44" w:rsidP="006E1E44">
      <w:pPr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процессных мероприятий «Повышение качества и доступности дополнительного образования детей на территории муниципального образования «Починковский район» Смоленской области»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576"/>
              </w:tabs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22" w:lineRule="exact"/>
              <w:ind w:left="107"/>
              <w:rPr>
                <w:rFonts w:ascii="Times New Roman" w:hAnsi="Times New Roman"/>
                <w:sz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lang w:val="ru-RU"/>
              </w:rPr>
              <w:t xml:space="preserve">Доля детей в возрасте от 5 до 18 лет, охваченных </w:t>
            </w:r>
            <w:r w:rsidRPr="006E1E44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дополнительным </w:t>
            </w:r>
            <w:r w:rsidRPr="006E1E44">
              <w:rPr>
                <w:rFonts w:ascii="Times New Roman" w:hAnsi="Times New Roman"/>
                <w:sz w:val="28"/>
                <w:lang w:val="ru-RU"/>
              </w:rPr>
              <w:t>образованием,</w:t>
            </w:r>
            <w:r w:rsidRPr="006E1E44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83,7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84,7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101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«Повышение качества и доступности дополнительного образования детей на территории муниципального образования «Починковский район» Смоленской области» не предусмотрено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E44" w:rsidRPr="006E1E44" w:rsidRDefault="006E1E44" w:rsidP="006E1E44">
      <w:pPr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детских и молодежных общественных объединений, действующих на территории </w:t>
            </w:r>
            <w:proofErr w:type="gramStart"/>
            <w:r w:rsidRPr="006E1E44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</w:t>
            </w:r>
            <w:proofErr w:type="gramEnd"/>
            <w:r w:rsidRPr="006E1E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образования, ед.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7" w:right="9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E1E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общеобразовательных организаций, имеющих советы обучающихся, </w:t>
            </w:r>
            <w:r w:rsidRPr="006E1E44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комплекса процессных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«Создание условий для успешной социализации и эффективной самореализации, развития творческого и интеллектуального потенциала обучающихся» не предусмотрено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E44" w:rsidRPr="006E1E44" w:rsidRDefault="006E1E44" w:rsidP="006E1E44">
      <w:pPr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процессных мероприятий «Оказание мер социальной поддержки обучающихся»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576"/>
              </w:tabs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2403"/>
              </w:tabs>
              <w:spacing w:line="240" w:lineRule="auto"/>
              <w:ind w:left="107" w:right="9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Количество детей, 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охваченных отдыхом и оздоровлением в лагерях дневного пребывания, организованных на базе </w:t>
            </w:r>
            <w:r w:rsidRPr="006E1E44">
              <w:rPr>
                <w:rFonts w:ascii="Times New Roman" w:hAnsi="Times New Roman"/>
                <w:spacing w:val="50"/>
                <w:sz w:val="24"/>
                <w:szCs w:val="24"/>
                <w:lang w:val="ru-RU"/>
              </w:rPr>
              <w:t xml:space="preserve">муниципальных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образователь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ных </w:t>
            </w:r>
            <w:r w:rsidRPr="006E1E4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учреждений в каникулярное время</w:t>
            </w: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6E1E44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чел.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242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243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7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Количество детей, охваченных отдыхом и оздоровлением в загородных оздоровительных лагерях, профильных сменах, </w:t>
            </w:r>
            <w:r w:rsidRPr="006E1E4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чел.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150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153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</w:rPr>
            </w:pPr>
          </w:p>
        </w:tc>
      </w:tr>
    </w:tbl>
    <w:p w:rsidR="006E1E44" w:rsidRPr="006E1E44" w:rsidRDefault="006E1E44" w:rsidP="004C6DC8">
      <w:p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«Оказание мер социальной поддержки обучающихся»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677,8 тыс. руб.  фактически исполнено 677,8 т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руб., что составляет 100 %.</w:t>
      </w:r>
    </w:p>
    <w:p w:rsidR="006E1E44" w:rsidRPr="004C6DC8" w:rsidRDefault="006E1E44" w:rsidP="004C6DC8">
      <w:pPr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процессных мероприятий «Развитие эффективных форм работы с семьями»</w:t>
      </w:r>
      <w:r w:rsidRPr="006E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95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tabs>
                <w:tab w:val="left" w:pos="1576"/>
              </w:tabs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555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Количество семей, находящихся в социально опасном положении.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165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Улучшение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ситуации</w:t>
            </w:r>
            <w:proofErr w:type="spellEnd"/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firstLine="2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Число детей  в семьях, находящихся в социально опасном положении, поступающих в специализированные учреждения для несовершеннолетних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</w:rPr>
            </w:pPr>
            <w:proofErr w:type="spellStart"/>
            <w:r w:rsidRPr="006E1E44">
              <w:rPr>
                <w:rFonts w:ascii="Times New Roman" w:hAnsi="Times New Roman"/>
              </w:rPr>
              <w:t>Улучшение</w:t>
            </w:r>
            <w:proofErr w:type="spellEnd"/>
            <w:r w:rsidRPr="006E1E44">
              <w:rPr>
                <w:rFonts w:ascii="Times New Roman" w:hAnsi="Times New Roman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</w:rPr>
              <w:t>ситуации</w:t>
            </w:r>
            <w:proofErr w:type="spellEnd"/>
            <w:r w:rsidRPr="006E1E44">
              <w:rPr>
                <w:rFonts w:ascii="Times New Roman" w:hAnsi="Times New Roman"/>
              </w:rPr>
              <w:t xml:space="preserve"> в </w:t>
            </w:r>
            <w:proofErr w:type="spellStart"/>
            <w:r w:rsidRPr="006E1E44">
              <w:rPr>
                <w:rFonts w:ascii="Times New Roman" w:hAnsi="Times New Roman"/>
              </w:rPr>
              <w:t>семьях</w:t>
            </w:r>
            <w:proofErr w:type="spellEnd"/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4" w:lineRule="exact"/>
              <w:ind w:lef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материалов, передаваемых в суды на лишение родительских прав.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236" w:right="2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6E1E44">
              <w:rPr>
                <w:rFonts w:ascii="Times New Roman" w:hAnsi="Times New Roman"/>
                <w:lang w:val="ru-RU"/>
              </w:rPr>
              <w:t>Выявлено больше случаев ненадлежащего исполнения родительских обязанностей</w:t>
            </w:r>
          </w:p>
        </w:tc>
      </w:tr>
      <w:tr w:rsidR="006E1E44" w:rsidRPr="006E1E44" w:rsidTr="006E1E44">
        <w:trPr>
          <w:trHeight w:val="824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4" w:lineRule="exact"/>
              <w:ind w:lef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Численность детей, переданных в замещающие семьи.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158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6E1E44">
              <w:rPr>
                <w:rFonts w:ascii="Times New Roman" w:hAnsi="Times New Roman"/>
                <w:lang w:val="ru-RU"/>
              </w:rPr>
              <w:t>Увеличение числа детей, переданных в замещающие семьи из детских домов</w:t>
            </w:r>
          </w:p>
        </w:tc>
      </w:tr>
      <w:tr w:rsidR="006E1E44" w:rsidRPr="006E1E44" w:rsidTr="004C6DC8">
        <w:trPr>
          <w:trHeight w:val="1220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Число отказов от детей среди усыновителей, опекунов (попечителей), приемных родителей.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6E1E44" w:rsidRPr="006E1E44" w:rsidRDefault="006E1E44" w:rsidP="004C6D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E44" w:rsidRPr="006E1E44" w:rsidRDefault="006E1E44" w:rsidP="006E1E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эффективных форм работы с семьями»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9349,6 тыс. руб.  фактически исполнено 9275,5 тыс. руб., что составляет 99,2 %.</w:t>
      </w:r>
    </w:p>
    <w:p w:rsidR="006E1E44" w:rsidRPr="006E1E44" w:rsidRDefault="006E1E44" w:rsidP="006E1E44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106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Комплекс процессных </w:t>
      </w:r>
      <w:r w:rsidRPr="006E1E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мероприятий </w:t>
      </w: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</w:rPr>
        <w:t>«Обеспечение организационных условий для реализации муниципальной программы</w:t>
      </w:r>
      <w:r w:rsidRPr="006E1E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»:</w:t>
      </w:r>
      <w:r w:rsidRPr="006E1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right="8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организационных, информационных, аналитических и научно – методических условий для реализации муниципальной Программы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деятельности и повышение качества в области бухгалтерского, налогового и статистического учета в муниципальных бюджетных (казенных) организациях Починковского района Смоленской области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«Обеспечение организационных условий для реализации муниципальной программы»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17502,8 тыс. руб.  фактически исполнено 17502,8 тыс. руб., что составляет 100 %.</w:t>
      </w:r>
    </w:p>
    <w:p w:rsidR="006E1E44" w:rsidRPr="006E1E44" w:rsidRDefault="006E1E44" w:rsidP="006E1E44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106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Комплекс процессных </w:t>
      </w:r>
      <w:r w:rsidRPr="006E1E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мероприятий </w:t>
      </w:r>
      <w:r w:rsidRPr="006E1E44">
        <w:rPr>
          <w:rFonts w:ascii="Times New Roman" w:eastAsia="Times New Roman" w:hAnsi="Times New Roman" w:cs="Times New Roman"/>
          <w:b/>
          <w:bCs/>
          <w:sz w:val="28"/>
          <w:szCs w:val="28"/>
        </w:rPr>
        <w:t>«Обеспечение реализации переданных полномочий</w:t>
      </w:r>
      <w:r w:rsidRPr="006E1E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»:</w:t>
      </w:r>
      <w:r w:rsidRPr="006E1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1"/>
        <w:gridCol w:w="1500"/>
        <w:gridCol w:w="1500"/>
        <w:gridCol w:w="1710"/>
        <w:gridCol w:w="1576"/>
      </w:tblGrid>
      <w:tr w:rsidR="006E1E44" w:rsidRPr="006E1E44" w:rsidTr="006E1E44">
        <w:trPr>
          <w:trHeight w:val="427"/>
        </w:trPr>
        <w:tc>
          <w:tcPr>
            <w:tcW w:w="3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204" w:line="240" w:lineRule="auto"/>
              <w:ind w:left="465" w:hanging="108"/>
              <w:rPr>
                <w:rFonts w:ascii="Times New Roman" w:hAnsi="Times New Roman"/>
                <w:sz w:val="28"/>
              </w:rPr>
            </w:pPr>
            <w:proofErr w:type="spellStart"/>
            <w:r w:rsidRPr="006E1E44">
              <w:rPr>
                <w:rFonts w:ascii="Times New Roman" w:hAnsi="Times New Roman"/>
                <w:sz w:val="28"/>
              </w:rPr>
              <w:t>Название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результата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единица</w:t>
            </w:r>
            <w:proofErr w:type="spellEnd"/>
            <w:r w:rsidRPr="006E1E4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8"/>
              </w:rPr>
              <w:t>измерения</w:t>
            </w:r>
            <w:proofErr w:type="spellEnd"/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6E1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right="8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</w:tr>
      <w:tr w:rsidR="006E1E44" w:rsidRPr="006E1E44" w:rsidTr="006E1E44">
        <w:trPr>
          <w:trHeight w:val="480"/>
        </w:trPr>
        <w:tc>
          <w:tcPr>
            <w:tcW w:w="3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E44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E44" w:rsidRPr="006E1E44" w:rsidRDefault="006E1E44" w:rsidP="006E1E44">
            <w:pPr>
              <w:spacing w:line="300" w:lineRule="exact"/>
              <w:ind w:left="337" w:right="3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E44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6E1E44">
              <w:rPr>
                <w:rFonts w:ascii="Times New Roman" w:hAnsi="Times New Roman"/>
                <w:sz w:val="20"/>
                <w:szCs w:val="20"/>
              </w:rPr>
              <w:t>исполнения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E44" w:rsidRPr="006E1E44" w:rsidRDefault="006E1E44" w:rsidP="006E1E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44" w:rsidRPr="006E1E44" w:rsidTr="006E1E44">
        <w:trPr>
          <w:trHeight w:val="1076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 в Починковском районе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E1E44" w:rsidRPr="006E1E44" w:rsidTr="006E1E44">
        <w:trPr>
          <w:trHeight w:val="1371"/>
        </w:trPr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before="11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1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педагогических и иных работникам образовательных организаций, получающих компенсацию расходов на оплату жилых помещений, отопления и освещения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384" w:right="3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1E44">
              <w:rPr>
                <w:rFonts w:ascii="Times New Roman" w:hAnsi="Times New Roman"/>
                <w:spacing w:val="-5"/>
                <w:sz w:val="28"/>
                <w:szCs w:val="28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44" w:rsidRPr="006E1E44" w:rsidRDefault="006E1E44" w:rsidP="006E1E44">
            <w:pPr>
              <w:spacing w:line="240" w:lineRule="auto"/>
              <w:ind w:left="11"/>
              <w:jc w:val="center"/>
              <w:rPr>
                <w:rFonts w:ascii="Times New Roman" w:hAnsi="Times New Roman"/>
                <w:sz w:val="28"/>
              </w:rPr>
            </w:pPr>
            <w:r w:rsidRPr="006E1E4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E44" w:rsidRPr="006E1E44" w:rsidRDefault="006E1E44" w:rsidP="006E1E44">
            <w:pPr>
              <w:spacing w:line="240" w:lineRule="auto"/>
              <w:ind w:left="12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6E1E44" w:rsidRPr="006E1E44" w:rsidRDefault="006E1E44" w:rsidP="006E1E44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E1E44" w:rsidRPr="004C6DC8" w:rsidRDefault="006E1E44" w:rsidP="004C6DC8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комплекса процессных мероприятий </w:t>
      </w:r>
      <w:r w:rsidRPr="006E1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«Обеспечение организационных условий для реализации муниципальной программы»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в размере 11951,9 тыс. руб.  фактически исполнено 11943,4 ты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руб., что составляет 99,9 %.</w:t>
      </w:r>
    </w:p>
    <w:p w:rsidR="006E1E44" w:rsidRPr="006E1E44" w:rsidRDefault="006E1E44" w:rsidP="006E1E44">
      <w:pPr>
        <w:autoSpaceDE w:val="0"/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E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рамках 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E1E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программы на 2024 год запланирован объем бюджетных ассигнований в размере 578262,9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рублей, в процессе реализации основных программных мероприятий в 2024 году бюджетные ассигнования были освоены в размере 578129,1</w:t>
      </w:r>
      <w:r w:rsidRPr="006E1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100 %. Доля районного бюджета в общем объеме финансирования Программы в 2024 году составила  23,1 %, в сумме 133533,7 рублей.</w:t>
      </w:r>
      <w:proofErr w:type="gramEnd"/>
    </w:p>
    <w:p w:rsidR="00285B80" w:rsidRPr="0096310E" w:rsidRDefault="00285B80" w:rsidP="004C6DC8">
      <w:pPr>
        <w:autoSpaceDE w:val="0"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0B6" w:rsidRDefault="00725CCD" w:rsidP="00D342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pacing w:val="-6"/>
          <w:sz w:val="28"/>
          <w:szCs w:val="28"/>
          <w:u w:val="single"/>
        </w:rPr>
      </w:pPr>
      <w:r w:rsidRPr="004C6DC8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4A7787" w:rsidRPr="004C6DC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B263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4A7787" w:rsidRPr="00477EF0">
        <w:rPr>
          <w:rFonts w:ascii="Times New Roman" w:eastAsia="Calibri" w:hAnsi="Times New Roman" w:cs="Times New Roman"/>
          <w:b/>
          <w:sz w:val="28"/>
          <w:szCs w:val="28"/>
        </w:rPr>
        <w:t>Анализ р</w:t>
      </w:r>
      <w:r w:rsidR="00A708A9" w:rsidRPr="00477EF0">
        <w:rPr>
          <w:rFonts w:ascii="Times New Roman" w:eastAsia="Calibri" w:hAnsi="Times New Roman" w:cs="Times New Roman"/>
          <w:b/>
          <w:sz w:val="28"/>
          <w:szCs w:val="28"/>
        </w:rPr>
        <w:t xml:space="preserve">еализация муниципальной программы </w:t>
      </w:r>
      <w:r w:rsidR="00A708A9" w:rsidRPr="00477EF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«Развитие культуры  на территории муниципального образования «Починковский район» Смоленской области</w:t>
      </w:r>
      <w:r w:rsidR="00771CC1">
        <w:rPr>
          <w:rFonts w:ascii="Times New Roman" w:eastAsia="Calibri" w:hAnsi="Times New Roman" w:cs="Times New Roman"/>
          <w:b/>
          <w:bCs/>
          <w:spacing w:val="-6"/>
          <w:sz w:val="28"/>
          <w:szCs w:val="28"/>
          <w:u w:val="single"/>
        </w:rPr>
        <w:t>».</w:t>
      </w:r>
    </w:p>
    <w:p w:rsidR="00285B80" w:rsidRDefault="00285B80" w:rsidP="00D342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pacing w:val="-6"/>
          <w:sz w:val="28"/>
          <w:szCs w:val="28"/>
          <w:u w:val="single"/>
        </w:rPr>
      </w:pP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2024 год реализация муниципальной программы 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«Развитие культуры  на территории </w:t>
      </w:r>
      <w:proofErr w:type="gramStart"/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proofErr w:type="gramEnd"/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«Починковский район» Смоленской области</w:t>
      </w:r>
      <w:r w:rsidRPr="000241DA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» 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в рамках реализации отдельных мероприятий  программы:</w:t>
      </w:r>
    </w:p>
    <w:p w:rsidR="000241DA" w:rsidRPr="000241DA" w:rsidRDefault="000241DA" w:rsidP="000241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Региональный проект 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«Творческие люди»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процессных мероприятий «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музейной деятельности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процессных мероприятий  «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образовательных программ в сфере культуры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0241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Комплекс процессных мероприятий</w:t>
      </w:r>
      <w:r w:rsidRPr="000241D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библиотечного обслуживания»;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0241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Комплекс процессных мероприятий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«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культурно-досугового обслуживания населения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6)</w:t>
      </w: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Комплекс процессных мероприятий «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организационных условий для реализации муниципальной программы»;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Комплекс процессных мероприятий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реализации переданных полномочий».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по данным мероприятиям выполнены в полном объеме.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1DA" w:rsidRPr="004C6DC8" w:rsidRDefault="000241DA" w:rsidP="004C6D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eastAsia="Times New Roman" w:hAnsi="Calibri" w:cs="Times New Roman"/>
          <w:b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результаты, достигнутые в 2024 году</w:t>
      </w:r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муниципальной  программы «Развитие культуры  на территории муниципального образования «Починковский район» Смоленской области</w:t>
      </w:r>
      <w:r w:rsidRPr="000241DA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»   в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 учреждений культуры Починковского района входят четыре юридических лица, подведомственные Отделу культуры Администрации муниципального образования «Починковский район» Смоленской области:</w:t>
      </w:r>
      <w:proofErr w:type="gramEnd"/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- муниципальное бюджетное учреждение культуры «Починковская межпоселенческая централизованная библиотечная система»    (МБУК «Починковская МЦБС»), состоящая из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Центральной районной, Детской и 21 сельских библиоте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филиалов</w:t>
      </w: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;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- муниципальное бюджетное учреждение культуры «Починковский историко-краеведческий музей»  (МБУК «ПИКМ»);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-  муниципальное бюджетное учреждение дополнительного образования  «Детская школа искусств Починковского района» (МБУ ДО «ДШИ Починковского района),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созданное в 2014 году, в его состав входят  Шаталовское,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Плосковское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Стодолищенское обособленные подразделения</w:t>
      </w: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- муниципальное бюджетное учреждение культуры  «Районный культурно-досуговый центр» Администрации муниципального образования «Починковский район» Смоленской области (МБУК «РКДЦ»),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созданное в 2015 году, в состав которого входят 2 отдела в г. Починке и 27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сельских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домов культуры. </w:t>
      </w:r>
    </w:p>
    <w:p w:rsidR="000241DA" w:rsidRPr="000241DA" w:rsidRDefault="000241DA" w:rsidP="000241DA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мониторинга реализации программы  в целом за 2024 год выполнены на  100 % годового плана.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плана значений показателей связано с успешной реализацией основных целевых показателей (индикаторов) развития сферы культуры 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Починковского района.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Меры, обеспечивающие их достижение – эффективная система культурно-досугового обслуживания населения.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1DA" w:rsidRPr="004C6DC8" w:rsidRDefault="000241DA" w:rsidP="004C6DC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41DA">
        <w:rPr>
          <w:rFonts w:ascii="Times New Roman" w:hAnsi="Times New Roman"/>
          <w:b/>
          <w:color w:val="000000"/>
          <w:sz w:val="28"/>
          <w:szCs w:val="28"/>
        </w:rPr>
        <w:t>Реализация программных  мероприятий позволила</w:t>
      </w:r>
      <w:r w:rsidR="004C6DC8">
        <w:rPr>
          <w:rFonts w:ascii="Times New Roman" w:hAnsi="Times New Roman"/>
          <w:b/>
          <w:color w:val="000000"/>
          <w:sz w:val="28"/>
          <w:szCs w:val="28"/>
        </w:rPr>
        <w:t xml:space="preserve"> достичь следующих результатов: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Муниципальные бюджетные учреждения культуры принимали активное участие в реализации регионального проекта «Творческие люди».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за 2024 год составило 2 человека.</w:t>
      </w:r>
    </w:p>
    <w:p w:rsidR="000241DA" w:rsidRPr="000241DA" w:rsidRDefault="000241DA" w:rsidP="000241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плану муниципальной программы в 2024 году в рамках федерального и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«Творческие люди» национального проекта «Культура»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поддержку лучших сельских учреждений культуры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выделено </w:t>
      </w:r>
      <w:r w:rsidRPr="0002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121,7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руб. Средства направлены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стульев для посетителей, подвесных микрофонов и цветного принтера для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Плосковского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– филиала МБУК «РКДЦ»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241DA" w:rsidRPr="000241DA" w:rsidRDefault="000241DA" w:rsidP="000241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поддержку лучших работников сельских учреждений культуры выделено </w:t>
      </w:r>
      <w:r w:rsidRPr="0002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60,8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Средства направлены на  выплату денежного поощрения победителю конкурса по отбору лучших работников сельских учреждений культуры.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За отчетный период МБУК «ПИКМ» для посещений был открыт 248 дней. Число посещений выставок, экспозиций и экскурсионных посещений составило 4260 человек.  Число индивидуальных посещений выставок и экспозиций составило 2043 человека, из них посетителей  льготных категорий – 657 человек, в возрасте до 16 лет - 1100. Число  экскурсионных посещений составило 2217 человек, из них посетителей  льготных категорий -17 человек, в возрасте до 16 лет – 1567 человек.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выставочном зале ежемесячно открывались новые выставки, в которых принимали участие как местные талантливые художники и мастера декоративно-прикладного творчества, так и члены Союза художников России.  На базе музея создан клуб по интересам «Затея».    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2024 год было проведено 140 экскурсий, музейных уроков и игр-занятий для детей на темы: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«Покормите птиц зимой», «Крещенские забавы», «Истории старинных вещей», «Путешествие в прошлое утюга», «Праздник деревянной ложки», «Весенняя капель»,  «Сын земли и звезд», «Дорогами сказок», «Родина моя», «Полезные и вредные привычки»,  «По памятным местам Починка», «День рождения лампочки», «Маршрут здоровья», «Великие женщины России»  и другие.</w:t>
      </w:r>
      <w:proofErr w:type="gramEnd"/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2024 год было разработано и проведено 33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массовых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мероприятия: «В гостях у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Дракоши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«Зима в Загорье», «От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Кимборова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Тибета», «Грани творчества», «Навстречу весне», «Бабий Яр Починка», «Музейной ночи звездная вуаль», «В кругу семьи», «Творческий калейдоскоп», «Когда к истории хотим мы прикоснуться», «Хутор Загорье – малая родина поэта», «Творим по-новогоднему» и другие. Эти мероприятия посетило 1464 человека.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проведено 35 культурно-образовательных мероприятий (лекции, заседания клуба по интересам «Затея», мастер-классы и пр.). Численность участников  составила 475 человек. Для  учащихся школ   были проведены мастер-классы «Зимние узоры», «Открытка защитнику», «Музейная мастерская», «Письмо солдату», «Ромашек белый хоровод», «Подарок родному городу» и другие. Всего за год музей посетило 6199 человек.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Образовательная деятельность МБУ ДО «ДШИ Починковского района» ведется в городе Починке, п. Шаталово, п. Стодолище, д. Плоское. Творческие объединения школы искусств работают на базе  школ  Рябцевской, 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Лосненской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Тростянской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Мурыгинской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Лучесской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СШ №1 г. Починка, что позволяет охватить услугами дополнительного образования значительное количество детей, проживающих на территории Починковского муниципального округа.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искусств в 2024 году функционировало 7 отделений: фортепианное, народное, хореографическое, художественное, фольклорное, эстрадное, эстетическое, на которых реализуются дополнительные предпрофессиональные  общеобразовательные программы и дополнительные общеразвивающие программы.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год в детской школе искусств реализовывались 43 дополнительных образовательных программ: 16 комплексных программ по видам искусств (6 предпрофессиональных, 7 общеразвивающих, 3 программы адаптированные для обучающихся с ОВЗ) и 25 дополнительных общеразвивающих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 реализуются в творческих объединениях по трём направлениям: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социально-гуманитарное и художественное.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2024 год число учеников составило 1210 человек, по предпрофессиональным  общеобразовательным программам  обучалось 230 учащихся, по общеразвивающим программам – 980 учащихся.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процесс обеспечивали 39 сотрудников, в том числе 28 штатных преподавателей и 6 внешних совместителей.</w:t>
      </w:r>
    </w:p>
    <w:p w:rsidR="000241DA" w:rsidRPr="000241DA" w:rsidRDefault="000241DA" w:rsidP="000241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2024 года проводились мероприятия по укреплению материально-технической базы учреждения: 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 текущий ремонт внутренних помещений, фасада и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по адресу: г. Починок, ул. Твардовского, д.8;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частично отремонтирован актовый зал в здании по адресу: п. Шаталово, д271;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произведен косметический ремонт деревянных оконных рам, окрашены стены коридора, произведён ремонт полов в коридоре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д.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Плоское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д.89;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 косметический ремонт учебных помещений к учебному году во всех подразделениях,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опрессовка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отопления и др.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proofErr w:type="gramStart"/>
      <w:r w:rsidRPr="000241DA">
        <w:rPr>
          <w:rFonts w:ascii="Times New Roman" w:hAnsi="Times New Roman"/>
          <w:sz w:val="28"/>
          <w:szCs w:val="28"/>
        </w:rPr>
        <w:t xml:space="preserve">В МБУ ДО «ДШИ Починковского района» выражена </w:t>
      </w:r>
      <w:proofErr w:type="spellStart"/>
      <w:r w:rsidRPr="000241DA">
        <w:rPr>
          <w:rFonts w:ascii="Times New Roman" w:hAnsi="Times New Roman"/>
          <w:color w:val="0D0D0D"/>
          <w:sz w:val="28"/>
          <w:szCs w:val="28"/>
        </w:rPr>
        <w:t>многопрофильность</w:t>
      </w:r>
      <w:proofErr w:type="spellEnd"/>
      <w:r w:rsidRPr="000241DA">
        <w:rPr>
          <w:rFonts w:ascii="Times New Roman" w:hAnsi="Times New Roman"/>
          <w:color w:val="0D0D0D"/>
          <w:sz w:val="28"/>
          <w:szCs w:val="28"/>
        </w:rPr>
        <w:t xml:space="preserve"> специализаций:   фортепиано, баян, аккордеон, домра, балалайка, гитара, живопись, декоративно-прикладное творчество, хореография, эстетическое развитие «Арт-личность», эстрадное направление (эстрадный вокал, гитара, синтезатор, фортепиано, аккордеон).</w:t>
      </w:r>
      <w:proofErr w:type="gramEnd"/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МБУК «Починковская МЦБС» продолжало активно предоставлять доступ к информации, знаниям и чтению населению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«Починковский район» Смоленской области. Книговыдача составила 378 тыс. экземпляров,  число посещений – 192206 человек, в том числе на массовых мероприятиях  -  45799 человека, посещений сайта и социальных сетей – 39538 человека.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библиотеках МБУК «Починковская МЦБС» зарегистрировано 3885 читателей-детей до 14 лет. В 2024 году посетило читателей-детей – 70,8 тыс., для которых проведено 1314 массовых мероприятий (в стенах библиотек и  онлайн-мероприятий). Для детей в библиотеках системы работало 7 клубов по интересам, которые посетили 148 человек.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библиотеках работало 3 клуба для молодежи: «Парус», КЛИО» - 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Стодолищенская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№1; «Вне сети» -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Лучесская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№30.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 молодежью в библиотеках использовались такие формы, как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квизы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квесты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деловые, интеллектуальные игры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молодые пользователи являлись активными участниками мероприятий.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год в результате действия долгосрочной целевой программы «Развитие информационного общества и формирование электронного правительства в Смоленской области» 14 библиотек, в том числе 12 сельских библиотек филиалов  имело выход в Интернет и компьютерное оборудование. Центры правовой информации созданы  в центральной районной, детской библиотеке, а также  в 4  сельских библиотеках –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Стодолищенская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№1,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Плосковская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№17,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Переснянская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№16,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Шаталовская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№27.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районная библиотека принимала участие в корпоративном проекте «Сводный электронный каталог библиотек Смоленской области». Общее число записей в электронном каталоге аналитики, созданных центральной районной библиотекой, на текущий момент составило 10187. В электронную краеведческую аналитическую картотеку вносятся наиболее важные статьи краеведческого характера. Центральная  районная библиотека имеет доступ  к ресурсам Национальной электронной библиотеки (НЭБ),  для пользователей  в читальном зале  установлен  персональный компьютер.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центральной районной библиотеке и Стодолищенской сельской библиотеке-филиале №1 работали Кафедры православной литературы.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нацпроекта «Культура» в части комплектования книжного фонда центральной районной библиотеки им. В.П. Смирнова составило 150 тыс. руб. Приобретено 382 экз. книг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241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комплектование фонда в рамках федерального проекта «Сохранение культурного и исторического наследия» государственной программы «Развитие культуры» выделены субсидии в размере 48,4 тыс. руб.  На эти средства закуплены 156 экз. книг, из  них  - 72 экз. для детской библиотеки, 84 экз.  -  детские книги для сельских библиотек-филиалов.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подписку периодических изданий на 2 полугодие 2024 года  из резервного фонда Правительства Смоленской области  выделено  65021 руб. 88 коп. Выписано 880 экз. журналов (24 названия).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резервного фонда Правительства Смоленской области выделено 65000,00 руб. на приобретение телевизора.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сентября 2022 года центральная районная библиотека им. В.П. Смирнова МБУК «Починковская МЦБС» присоединилась к программе «Пушкинская карта». Ежемесячно анонсы мероприятий по «Пушкинской карте», которые проходили в библиотеке, размещались на платформе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ПроКультура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отчетный период в библиотеке по «Пушкинской карте» было проведено 10 мероприятий, которые посетили 265 человек.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платформе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ПроКультура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размещено 60 анонсов мероприятий, которые проходили в библиотеках.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МБУК «Починковская МЦБС» функционирует веб-сайт организации,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поддерживался в актуальном состоянии. Адрес сайта МБУК «Починковская МЦБС» -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//pochinok.library67.ru. В течение отчетного года сайт посетило 12442 пользователя.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распространённой формой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внестационарного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обслуживания являлись библиотечные пункты и книгоноши. Всего библиотечных пунктов – 14, обслужено 882 пользователя. В 2024 году 35 читателей обслуживались на дому. Удалённое библиотечное обслуживание пользователей в 2024 году осуществлялось также со страниц в социальных сетях: «Одноклассники» и «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2024 году  МБУК  «Районный культурно-досуговый центр» осуществлял свою деятельность в соответствии с основными целями, а именно: поддержка любительского художественного творчества, другой самодеятельной творческой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инициативы и социально-культурной активности населения. В течение года работа МБУК «РКДЦ» была направлена на создание единого культурного пространства, обеспечивающего оптимальные условия для развития культуры района, удовлетворение потребностей населения в культурных ценностях и способствовала формированию культурного самосознания граждан.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отчетный год клубными учреждениями Починковского района проведено 4273 бесплатных и 2013 платных культурно-массовых  мероприятий, в том числе торжественные митинги и праздничные концерты, народные гуляния и новогодние концерты, календарные и детские праздники, обслужено 152551  посетитель. Многие из этих мероприятий, стали традиционными и полюбились жителям города и района.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За отчетный период в МБУК «РКДЦ» проводились культурно-массовые мероприятия различной направленности, которые в первую очередь направлены на удовлетворение культурных потребностей и запросов населения района. Одним из основных показателей работы учреждений культуры является удовлетворенность потребителей государственных и муниципальных услуг, это важное условие повышения эффективности и результативности  деятельности учреждений.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культурно-досуговых мероприятий проходило в рамках таких направлений как: духовно-нравственное, военно-патриотическое, художественно-эстетическое, нравственно-правовое, экологическое, краеведческое, спортивно-оздоровительное и другие. Учреждением уделялось внимание работе с детьми, подростками и молодежью; организовывались совещания,  координационно-методические работы со всеми сельскими филиалами; проводилась работа по профилактике алкоголизма, наркомании и других правонарушений среди подростков и молодежи.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период работниками МБУК «РКДЦ» было организовано и проведено 549 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кино-видео сеансов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посетили 2857 человек. В кинозале «Киномир»  Стодолищенского ЦСДК в 2024 году было проведено 537  киносеансов с числом зрителей 2149.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МБУК «РКДЦ» функционирует  202  клубных формирования с количеством участников 1854  человека.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несовершеннолетних в культурно-досуговых учреждениях района работали 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75 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клубных формирований различной направленности. В них организованно проводили свой досуг 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706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участников. Для детей было проведено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3338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мероприятий, которые посетили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67588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человек.  Из них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1229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проведено в период каникул, их посетили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25815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детей.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домах культуры работало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101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любительское объединение и клубы по интересам, которые посещали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937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участников. 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93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клубных формирования  самодеятельного народного творчества, в них 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844 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участника,</w:t>
      </w:r>
      <w:r w:rsidRPr="00024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6 </w:t>
      </w: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коллективов в районе имеют звание «Народный».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было проведено 13 районных фестивалей и конкурсов.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количества культурно-массовых мероприятий всех форм, проведенных в течение года: по патриотическому воспитанию населения проведено 574  мероприятий, 22171  участник; по пропаганде здорового образа жизни проведено 306 мероприятий, 5635 участников; по работе с разными возрастными и социальными категориями населения: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  с детьми и подростками: 3338  мероприятий,   68905 зрителей; 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- с молодежью: 1901  мероприятие, 37359 зрителей;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-  с инвалидами: 272 мероприятия, 1549 зрителей.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количества культурно-массовых мероприятий всех форм, проведенных в течение года: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районных 6286  с количеством участников 152551 человека;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городских 474   с количеством участников 35300 человека;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в сельских клубных учреждениях 5812,   с количеством участников 117251.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Большинство культурно-массовых мероприятий проводились в районе в тесной взаимосвязи учреждениями культуры, ДШИ, а также учреждений спортивной направленности, что благоприятно повлияло на качество и уровень проведенных мероприятий, а также на развитие кластерного подхода в создании единого культурного пространства.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 рамках социально-культурного кластера проводились традиционные праздники для населения города и района:  День города,  День Матери, День Защитника Отечества, День инвалидов, цикл торжественных мероприятий, посвященных празднованию Победы в ВОВ, по освобождению Смоленщины и города Починка от немецко-фашистских захватчиков, Рождественские образовательные чтения, чествование профессиональных коллективов ЖКХ, сотрудников ОВД,  медицинских работников, коллектива социальной службы и другие.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 целью создания условий для формирования и развития нравственных и духовных ценностей населения, семейных традиций, культурных потребностей населения и его занятий художественным творчеством планомерно ведется работа с семьями во всех культурно – досуговых учреждениях района. Основными формами работы являются семейные гостиные, тематические вечера отдыха, концерты, конкурсные, спортивно-развлекательные программы, различные праздники и фестивали, вечера-чествования семей. Семьи являются активными участниками концертных мероприятий, массовых гуляний, спортивных соревнований.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Для специалистов  МБУК «РКДЦ»  в 2024 г. проведено  11  семинаров с целью повышения их профессионального мастерства.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Специалисты МБУК «РКДЦ»  оказывали выездную методическую помощь  сельским учреждениям  культуры. На протяжении 2024 года осуществлено 10 выездов в сельские дома культуры с целью проверок и оказания методической помощи. За отчетный год  организовано и проведено 46  выездных  концертов.  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FF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федерального партийного проекта «Культура малой Родины» приобреталось музыкальное оборудование (акустические колонки, микшерный пульт, усилитель, микрофоны) для ЦСДК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Мурыгинского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(д. Мурыгино) и ЦСДК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Прудковского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(д. Прудки) - филиалов МБУК «РКДЦ» на общую сумму </w:t>
      </w: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337,4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  <w:proofErr w:type="gramEnd"/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 января в г. Починке состоялись торжественные мероприятия, посвященные открытию Года семьи – «Это главное слово – семья».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13 декабря в МБУК «РКДЦ»  состоялся благотворительный концерт в поддержку военнослужащих, участвующих в специальной военной операции. В концерте приняли участие солисты Смоленской областной филармонии и Детская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школа искусств Починковского района, а также солисты и участники художественной самодеятельности МБУК «РКДЦ». Все собранные от продажи билетов средства, были  направлены на закупку необходимых вещей и снаряжения для земляков-военнослужащих.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Информация обо всех проведенных мероприятиях размещена на официальном сайте учреждения, а также на страницах в социальных сетях ВК и Одноклассники.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 Уточненный план на библиотечное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музейное обслуживание населения и организацию культурно-досугового обслуживания, развитие образовательных программ и обеспечивающую подпрограмму, а также на субсидии в рамках национального проекта «Культура», в 2024 году составил 116037,3 тыс. рублей.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муниципальный бюджет – 115194,8 тыс. рублей; федеральный бюджет – 466,4 тыс. рублей; областной бюджет – 376,1 тыс. рублей; передача полномочий – 1 тыс. рублей.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Доля районного бюджета в общем объёме финансирования составила 99,3%.  По бюджетной деятельности кассовый расход на реализацию мероприятий составил  100%. В 2024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достигнут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установленный показатель средней заработной платы работников учреждений культуры на уровне 40 600 рублей, педагогических работников дополнительного образования детей – 43 408 рублей.</w:t>
      </w:r>
    </w:p>
    <w:p w:rsidR="00D342AA" w:rsidRPr="00D342AA" w:rsidRDefault="00D342AA" w:rsidP="00DB15B1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6451F" w:rsidRDefault="009C3693" w:rsidP="0086451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14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2C39F9" w:rsidRPr="00477EF0">
        <w:rPr>
          <w:rFonts w:ascii="Times New Roman" w:hAnsi="Times New Roman" w:cs="Times New Roman"/>
          <w:b/>
          <w:sz w:val="28"/>
          <w:szCs w:val="28"/>
        </w:rPr>
        <w:t xml:space="preserve"> Анализ показателей реализации основных мероприятий муниципальной программы </w:t>
      </w:r>
      <w:r w:rsidR="002C39F9" w:rsidRPr="00477EF0">
        <w:rPr>
          <w:rFonts w:ascii="Times New Roman" w:hAnsi="Times New Roman" w:cs="Times New Roman"/>
          <w:b/>
          <w:sz w:val="28"/>
          <w:szCs w:val="28"/>
          <w:u w:val="single"/>
        </w:rPr>
        <w:t>«Развитие физической культуры и спорта в Починковском районе</w:t>
      </w:r>
      <w:r w:rsidR="00771CC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241DA" w:rsidRPr="000241DA" w:rsidRDefault="000241DA" w:rsidP="00024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«Развитие физической культуры и спорта в Починковском районе Смоленской области» осуществлялась в рамках отдельных мероприятий программы: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1.Региональный проект «Спорт – норма жизни». Субсидия на государственную поддержку спортивных организаций, входящих в систему спортивной подготовки для МБУ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им. А.И. Максименкова» на приобретение спортивного инвентаря и экипировки. (24 360 рублей, в том числе средства федерального бюджета- 23 132 рублей).</w:t>
      </w:r>
    </w:p>
    <w:p w:rsidR="000241DA" w:rsidRPr="000241DA" w:rsidRDefault="000241DA" w:rsidP="00024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1DA" w:rsidRPr="000241DA" w:rsidRDefault="000241DA" w:rsidP="00024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1)Мероприятие 1.Обеспечение оказание муниципальных услуг спортивной направленности и спортивной подготовке в муниципальных учреждениях физической культуры и спорта;</w:t>
      </w:r>
    </w:p>
    <w:p w:rsidR="000241DA" w:rsidRPr="000241DA" w:rsidRDefault="000241DA" w:rsidP="000241D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1DA" w:rsidRPr="000241DA" w:rsidRDefault="000241DA" w:rsidP="000241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2)Мероприятие 2.</w:t>
      </w:r>
      <w:r w:rsidRPr="00024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мероприятий по внедрению Всероссийского физкультурно-спортивного комплекса «Готов к труду и обороне» (ГТО)».</w:t>
      </w:r>
    </w:p>
    <w:p w:rsidR="000241DA" w:rsidRPr="000241DA" w:rsidRDefault="000241DA" w:rsidP="00024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1DA" w:rsidRPr="004C6DC8" w:rsidRDefault="000241DA" w:rsidP="004C6DC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результаты, достигнутые в 202</w:t>
      </w:r>
      <w:r w:rsidR="004C6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году.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 по развитию физкультуры и спорта, пропаганде здорового образа жизни осуществляется согласно действующим нормативно-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правовым актам.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Основными направляющими документами являются: постановление Администрации муниципального образования «Починковский район» Смоленской области </w:t>
      </w:r>
      <w:r w:rsidRPr="000241DA">
        <w:rPr>
          <w:rFonts w:ascii="Times New Roman" w:eastAsia="Times New Roman" w:hAnsi="Times New Roman" w:cs="Times New Roman"/>
          <w:color w:val="020B22"/>
          <w:sz w:val="28"/>
          <w:szCs w:val="28"/>
          <w:shd w:val="clear" w:color="auto" w:fill="FFFFFF"/>
          <w:lang w:eastAsia="ru-RU"/>
        </w:rPr>
        <w:t>от 02.12.2013 № 125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изменениями) «Об утверждении муниципальной программы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«Развитие физической культуры и спорта в Починковском районе Смоленской области»», - постановление Администрации муниципального образования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«Починковский район» Смоленской области от 01.02.2021 № 673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норм расходов средств на проведение физкультурных мероприятий и спортивных мероприятий, включенных в единый календарный план межрегиональных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всероссийских и международных физкультурных мероприятий и спортивных мероприятий».         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отделе культуры функционирует одно муниципальное бюджетное учреждение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«Спортивная школа им. А.И. Максименкова» Починковского района Смоленской области.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СШ работают отделения по 8 видам спорта (волейбол, тхэквондо, футбол, баскетбол, шахматы, бокс, тяжелая атлетика и акробатическому рок-н-роллу)  с общим количеством занимающихся 316, из них в сельской местности 93  человека.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ними работают 13 тренеров. В СШ насчитывается 25 учебных групп, из них - 6 групп занимаются в сельской местности (пос. Стодолище, пос. Шаталово).  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СШ проводится работа по работе с трудными подростками, детьми из неблагополучных семей – привлечение данной категории детей к систематическим занятиям физической культурой и спортом (6 детей занимаются в группах и принимают участие в соревнованиях). В летнее время на городском стадионе организовано летнее трудоустройство несовершеннолетних подростов, в том числе и подростков из группы риска. За отчетный период трудоустроено 15 несовершеннолетних.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28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родители находятся в зоне СВО.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проведенных мероприятий в 2024 году – 33 мероприятия, в которых приняло участие 2127 человек. Всего за отчетный период проведено 13 мероприятий антинаркотической направленности. В мероприятиях приняло участие около 430 человек. В районе работает 16 школ, в которых обучается 2329 учащихся. Преподают физическую культуру в школах 23 учителя.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8 дошкольных образовательных организаций, которые посещает 653 человека. 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занятия посещают все 2165 учащихся или 93 %. К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спецмедгруппе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отнесено 35 учащихся.</w:t>
      </w:r>
      <w:r w:rsidRPr="000241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Физкультурно-оздоровительная работа ведется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воспитателем, имеющим педагогическое образование и имеет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целью качественное улучшение физического развития и здоровья ребенка.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течение года в школе проводится активная работа по физическому воспитанию учащихся. В 1-4 и 10-11классах проводится по 3 урока физкультуры, 5-9 классах по 2 урока физкультуры в неделю.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Ежедневно, на текущих уроках – проводятся физкультминутки, организуются подвижные перемены и различные спортивные мероприятия, регулярно школьными медицинскими работниками и классными руководителями с обучающимися проводятся беседы о пользе занятий спортом.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Серьезное внимание уделяется организации внеклассной работы по физическому воспитанию. В школе работают спортивные секции «Волейбол», «Баскетбол», «Настольный теннис» «Шахматы». На базе всех  школ работают секции и кружки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образования и внеурочной деятельности спортивно-оздоровительной направленности. </w:t>
      </w:r>
    </w:p>
    <w:p w:rsidR="000241DA" w:rsidRPr="000241DA" w:rsidRDefault="000241DA" w:rsidP="000241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школах функционируют спортивные кружки по видам спорта: баскетбол, волейбол, ОФП, настольный теннис, шахматы. В клубах занимаются 1284 человека.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 целью активизации спортивно-массовой работы среди учащихся ежегодно проводится ряд комплексных мероприятий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 «День здоровья», «День гимнаста», соревнования по футболу, волейболу среди классов, школьный смотр-конкурс на лучшую организацию физкультурно-массовой и спортивной работы среди учащихся классов.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календарным планом проведения физкультурно – массовых и спортивных мероприятий в сельских поселениях совместно с домами культуры было проведено 38 мероприятий, в которых приняли участие все категории граждан – от школьников младших классов до людей пожилого возраста. Всего в соревнованиях всех уровней участвовало 570 человек. Проводятся спортивно-массовые мероприятия к праздничным и памятным датам.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Починковском районе ежегодно проводится совместная работа с Отделом образования и местным отделением ДОСААФ. Ежегодно проводится допризывная спартакиада (соревнования по кроссу, стрельбе, подтягиванию), а так же встречи призывников с ветеранами. Ежегодно проводится месячник оборонно–массовой и спортивной работы, в том числе: районная военно-патриотическая игра «Зарница» среди обучающихся общеобразовательных организаций района. Проведение «Уроков Мужества». Всего приняло участие 2831 человек. 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Ведется комплексная работа по обучению молодежи призывного возраста навыкам начальной военной подготовки.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уровня физической подготовленности допризывной молодежи проводится в рамках выполнения нормативов Всероссийского физкультурно-спортивного комплекса «Готов к труду и обороне». 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гражданско-патриотическое направление реализуется во всех образовательных организациях Починковского района. Функционируют кружки патриотической направленности, которые посещают 438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Осуществляют работу военно-патриотический клуб: «Звезда», местное отделение муниципального отделения Всероссийского детско-юношеского военно-патриотического общественного движения «ЮНАРМИЯ».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образовательных организациях Починковского района действуют музеи и уголки боевой славы.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Коллективы предприятий и организаций активно принимают участие в крупных спортивно – массовых мероприятиях, таких как «Кросс нации», «Лыжня России», день физкультурника, соревнованиях по зимней ловле рыбы и т.д.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Регулярно проводятся спортивно-массовые мероприятия (Спартакиада среди взрослых «Спорт для всех», Спартакиада трудовых коллективов, спортивный праздник «Будь здоров»), направленные на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граждан систематически занимающихся физической культурой и спортом, в которых активно принимают участие и граждане старшего возраста.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Улучшению профилактики асоциальных явлений в среде несовершеннолетних и молодежи является проведение специализированных мероприятий и акций, в том числе и спортивной направленности.  </w:t>
      </w:r>
      <w:r w:rsidRPr="0002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отчетный период проведено 15 мероприятий антинаркотической направленности,  в которых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приняло участие около 495 человек.</w:t>
      </w:r>
    </w:p>
    <w:p w:rsidR="000241DA" w:rsidRPr="000241DA" w:rsidRDefault="000241DA" w:rsidP="000241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Улучшается материально-спортивная база, увеличивается количество занимающихся физической культурой и спортом, количество детей и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посещающих спортивные школы, растет количество победителей и призеров соревнований различных уровней.</w:t>
      </w:r>
    </w:p>
    <w:p w:rsidR="000241DA" w:rsidRPr="000241DA" w:rsidRDefault="000241DA" w:rsidP="004C6D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Численность занимающихся в 2024 году составила 6881 человек от общего количества жителей, проживающих на  территории Починковского района, что 1 % больше по сравнению с 2023 годом. Программа финансируется за счет средств бюджета муниципального образования «Починковский район» Смоленской области и средств бюджета Починковского городского поселения Починковского района Смоленской области. Деньги израсходованы в полном объеме. Все мероприятия в 2024 году проведены</w:t>
      </w:r>
      <w:r w:rsidR="004C6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 и в полном объеме.</w:t>
      </w:r>
    </w:p>
    <w:p w:rsidR="00285B80" w:rsidRDefault="000241DA" w:rsidP="000241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ходе реализации программы размещена на сайте Отдела культуры: </w:t>
      </w:r>
      <w:hyperlink r:id="rId7" w:history="1"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http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://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kultpoch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admin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-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smolensk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/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docs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/</w:t>
        </w:r>
      </w:hyperlink>
    </w:p>
    <w:p w:rsidR="000241DA" w:rsidRPr="00285B80" w:rsidRDefault="000241DA" w:rsidP="000241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28D3" w:rsidRDefault="0034723A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15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1B2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787" w:rsidRPr="00477EF0">
        <w:rPr>
          <w:rFonts w:ascii="Times New Roman" w:hAnsi="Times New Roman" w:cs="Times New Roman"/>
          <w:b/>
          <w:sz w:val="28"/>
          <w:szCs w:val="28"/>
        </w:rPr>
        <w:t xml:space="preserve">Анализ показателей реализации основных мероприятий муниципальной программы </w:t>
      </w:r>
      <w:r w:rsidR="004A7787" w:rsidRPr="00477EF0">
        <w:rPr>
          <w:rFonts w:ascii="Times New Roman" w:hAnsi="Times New Roman" w:cs="Times New Roman"/>
          <w:b/>
          <w:sz w:val="28"/>
          <w:szCs w:val="28"/>
          <w:u w:val="single"/>
        </w:rPr>
        <w:t>«Молод</w:t>
      </w:r>
      <w:r w:rsidR="00E20C24">
        <w:rPr>
          <w:rFonts w:ascii="Times New Roman" w:hAnsi="Times New Roman" w:cs="Times New Roman"/>
          <w:b/>
          <w:sz w:val="28"/>
          <w:szCs w:val="28"/>
          <w:u w:val="single"/>
        </w:rPr>
        <w:t>ежная политика»</w:t>
      </w:r>
      <w:r w:rsidR="004A7787" w:rsidRPr="00477EF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342AA" w:rsidRDefault="00D342AA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В муниципальной программе  «Молодёжная политика» запланирован к реализации 1 комплекс процессных мероприятий: «Создание системы продвижения активной молодежи».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 xml:space="preserve">Целевые показатели: 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«Доля участников молодежных мероприятий различного уровня и направленности, от общего числа молодежи муниципального образования»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«Увеличение доли граждан, вовлеченных в добровольческую деятельность, в Починковском районе Смоленской области»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«Увеличение количества добровольцев Починковского района Смоленской области, зарегистрированных в единой информационной системе «Добровольцы России»»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E0128">
        <w:rPr>
          <w:rFonts w:ascii="Times New Roman" w:eastAsia="Calibri" w:hAnsi="Times New Roman" w:cs="Times New Roman"/>
          <w:noProof/>
          <w:sz w:val="28"/>
          <w:szCs w:val="28"/>
        </w:rPr>
        <w:t>- «Доля молодежи, задействованной в мероприятиях по вовлечению в творческую деятельность, от общего числа молодежи муниципального образования»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E0128">
        <w:rPr>
          <w:rFonts w:ascii="Times New Roman" w:eastAsia="Calibri" w:hAnsi="Times New Roman" w:cs="Times New Roman"/>
          <w:noProof/>
          <w:sz w:val="28"/>
          <w:szCs w:val="28"/>
        </w:rPr>
        <w:t>- «Численность обучающихся, вовлеченных в деятельность общественных объединений на базе  образовательных организаций»</w:t>
      </w:r>
    </w:p>
    <w:p w:rsidR="005E0128" w:rsidRDefault="005E0128" w:rsidP="005E0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  <w:r w:rsidRPr="005E0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128" w:rsidRDefault="005E0128" w:rsidP="005E0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ассигнований составил</w:t>
      </w:r>
      <w:r w:rsidRPr="00B951D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37,8</w:t>
      </w:r>
      <w:r w:rsidRPr="00B951D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51D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,  п</w:t>
      </w:r>
      <w:r w:rsidRPr="00B951D3">
        <w:rPr>
          <w:rFonts w:ascii="Times New Roman" w:hAnsi="Times New Roman" w:cs="Times New Roman"/>
          <w:sz w:val="28"/>
          <w:szCs w:val="28"/>
        </w:rPr>
        <w:t xml:space="preserve">рограмма выполнена на </w:t>
      </w:r>
      <w:r>
        <w:rPr>
          <w:rFonts w:ascii="Times New Roman" w:hAnsi="Times New Roman" w:cs="Times New Roman"/>
          <w:sz w:val="28"/>
          <w:szCs w:val="28"/>
        </w:rPr>
        <w:t>99,9</w:t>
      </w:r>
      <w:r w:rsidRPr="00B951D3">
        <w:rPr>
          <w:rFonts w:ascii="Times New Roman" w:hAnsi="Times New Roman" w:cs="Times New Roman"/>
          <w:sz w:val="28"/>
          <w:szCs w:val="28"/>
        </w:rPr>
        <w:t>%.</w:t>
      </w:r>
    </w:p>
    <w:p w:rsidR="00E96DDE" w:rsidRPr="00B951D3" w:rsidRDefault="00E96DDE" w:rsidP="004C6D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19" w:rsidRDefault="005F3B19" w:rsidP="00C317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lastRenderedPageBreak/>
        <w:t>16.</w:t>
      </w:r>
      <w:r w:rsidR="001B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76465">
        <w:rPr>
          <w:rFonts w:ascii="Times New Roman" w:hAnsi="Times New Roman" w:cs="Times New Roman"/>
          <w:b/>
          <w:sz w:val="28"/>
          <w:szCs w:val="28"/>
        </w:rPr>
        <w:t xml:space="preserve">Анализ показателей реализации  основных мероприятий Муниципальнойпрограммы </w:t>
      </w:r>
      <w:r w:rsidRPr="00395FD7">
        <w:rPr>
          <w:rFonts w:ascii="Times New Roman" w:hAnsi="Times New Roman" w:cs="Times New Roman"/>
          <w:b/>
          <w:sz w:val="28"/>
          <w:szCs w:val="28"/>
          <w:u w:val="single"/>
        </w:rPr>
        <w:t>«Патриотическое воспитание»</w:t>
      </w:r>
    </w:p>
    <w:p w:rsidR="00285B80" w:rsidRDefault="00285B80" w:rsidP="00C317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В муниципальной программе  «Патриотическое воспитание» запланирован к реализации 1 комплекс процессных мероприятий: «Создание условий для развития и совершенствования системы патриотического воспитания граждан Починковского района Смоленской области».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Целевые показатели: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</w:t>
      </w:r>
      <w:r w:rsidRPr="005E0128">
        <w:rPr>
          <w:rFonts w:ascii="Times New Roman" w:eastAsia="Calibri" w:hAnsi="Times New Roman" w:cs="Times New Roman"/>
          <w:spacing w:val="-2"/>
          <w:sz w:val="28"/>
          <w:szCs w:val="28"/>
        </w:rPr>
        <w:t>Доля граждан, проживающих на территории Починковского района Смоленской области, вовлеченных в систему патриотического воспитания</w:t>
      </w:r>
      <w:r w:rsidRPr="005E012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«Увеличение численности детей и подростков, принимающих участие в деятельности детских и молодежных общественных организациях патриотической направленности»</w:t>
      </w:r>
    </w:p>
    <w:p w:rsidR="005E0128" w:rsidRDefault="005E0128" w:rsidP="005E0128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Объем ассигнований составил</w:t>
      </w:r>
      <w:r w:rsidRPr="00B951D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86,6</w:t>
      </w:r>
      <w:r w:rsidRPr="00B951D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51D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1D3">
        <w:rPr>
          <w:rFonts w:ascii="Times New Roman" w:hAnsi="Times New Roman" w:cs="Times New Roman"/>
          <w:sz w:val="28"/>
          <w:szCs w:val="28"/>
        </w:rPr>
        <w:t>Программа выполнена на 100%.</w:t>
      </w:r>
    </w:p>
    <w:p w:rsidR="00363DCD" w:rsidRPr="00363DCD" w:rsidRDefault="00363DCD" w:rsidP="00363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787" w:rsidRDefault="005F3B19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17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1B2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787" w:rsidRPr="00477EF0">
        <w:rPr>
          <w:rFonts w:ascii="Times New Roman" w:hAnsi="Times New Roman" w:cs="Times New Roman"/>
          <w:b/>
          <w:sz w:val="28"/>
          <w:szCs w:val="28"/>
        </w:rPr>
        <w:t xml:space="preserve">Анализ выполнения показателей реализации основных мероприятий муниципальной программы </w:t>
      </w:r>
      <w:r w:rsidR="004A7787" w:rsidRPr="00477EF0">
        <w:rPr>
          <w:rFonts w:ascii="Times New Roman" w:hAnsi="Times New Roman" w:cs="Times New Roman"/>
          <w:b/>
          <w:sz w:val="28"/>
          <w:szCs w:val="28"/>
          <w:u w:val="single"/>
        </w:rPr>
        <w:t>«Комплексные меры противодействия злоупотреблению наркотиками и их незаконному обороту».</w:t>
      </w:r>
    </w:p>
    <w:p w:rsidR="00D342AA" w:rsidRDefault="00D342AA" w:rsidP="00D34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В муниципальной программе «Комплексные меры противодействия злоупотреблению наркотиками и их незаконному обороту» запланирован к реализации 1 комплекс процессных мероприятий: «Создание и проведение комплекса мероприятий по профилактике асоциальных явлений в молодежной среде».</w:t>
      </w:r>
    </w:p>
    <w:p w:rsidR="005E0128" w:rsidRPr="005E0128" w:rsidRDefault="005E0128" w:rsidP="005E0128">
      <w:pPr>
        <w:rPr>
          <w:rFonts w:ascii="Times New Roman" w:eastAsia="Calibri" w:hAnsi="Times New Roman" w:cs="Times New Roman"/>
          <w:sz w:val="28"/>
        </w:rPr>
      </w:pPr>
      <w:r w:rsidRPr="005E0128">
        <w:rPr>
          <w:rFonts w:ascii="Times New Roman" w:eastAsia="Calibri" w:hAnsi="Times New Roman" w:cs="Times New Roman"/>
          <w:sz w:val="28"/>
        </w:rPr>
        <w:t xml:space="preserve">Целевые показатели: 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«Снижение показателя распространенности наркомании в муниципальном образовании среди подростков и молодёжи от 14 до 35 лет».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5E0128" w:rsidRPr="005E0128" w:rsidRDefault="005E0128" w:rsidP="005E0128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128">
        <w:rPr>
          <w:rFonts w:ascii="Times New Roman" w:eastAsia="Calibri" w:hAnsi="Times New Roman" w:cs="Times New Roman"/>
          <w:sz w:val="28"/>
          <w:szCs w:val="28"/>
        </w:rPr>
        <w:t>- «Удельный вес подростков и молодёжи в возрасте от 14 до 35 лет, охваченных профилактическими мероприятиями».</w:t>
      </w: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E0128" w:rsidRDefault="005E0128" w:rsidP="005E0128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128">
        <w:rPr>
          <w:rFonts w:ascii="Times New Roman" w:eastAsia="Calibri" w:hAnsi="Times New Roman" w:cs="Times New Roman"/>
          <w:color w:val="000000"/>
          <w:sz w:val="28"/>
          <w:szCs w:val="28"/>
        </w:rPr>
        <w:t>Данный  показатель выполнен на 100%.</w:t>
      </w:r>
    </w:p>
    <w:p w:rsidR="00285B80" w:rsidRPr="004C6DC8" w:rsidRDefault="005E0128" w:rsidP="00C31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Объем ассигнований составил</w:t>
      </w:r>
      <w:r w:rsidRPr="00B951D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74,4</w:t>
      </w:r>
      <w:r w:rsidRPr="00B951D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51D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DC8">
        <w:rPr>
          <w:rFonts w:ascii="Times New Roman" w:hAnsi="Times New Roman" w:cs="Times New Roman"/>
          <w:sz w:val="28"/>
          <w:szCs w:val="28"/>
        </w:rPr>
        <w:t>Программа выполнена на 100%</w:t>
      </w:r>
    </w:p>
    <w:p w:rsidR="00285B80" w:rsidRDefault="00285B80" w:rsidP="007934EE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557C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18</w:t>
      </w:r>
      <w:r w:rsidRPr="00342344">
        <w:rPr>
          <w:rFonts w:ascii="Times New Roman" w:hAnsi="Times New Roman" w:cs="Times New Roman"/>
          <w:b/>
          <w:sz w:val="28"/>
          <w:szCs w:val="28"/>
        </w:rPr>
        <w:t>.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Анализ 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градостроительной деятельности на территории </w:t>
      </w:r>
      <w:proofErr w:type="gramStart"/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</w:t>
      </w:r>
      <w:proofErr w:type="gramEnd"/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образования «Починковский район» Смол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енской области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7934E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85B80" w:rsidRDefault="00285B80" w:rsidP="00285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5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</w:t>
      </w:r>
      <w:r w:rsidRPr="00086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5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</w:t>
      </w:r>
      <w:r w:rsidRPr="00086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оздание условий для устойчивого развития территории муниципального образования «Починко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вский район» Смоленской области:</w:t>
      </w:r>
    </w:p>
    <w:p w:rsidR="00285B80" w:rsidRPr="001B2639" w:rsidRDefault="00285B80" w:rsidP="00285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39">
        <w:rPr>
          <w:rFonts w:ascii="Times New Roman" w:hAnsi="Times New Roman" w:cs="Times New Roman"/>
          <w:sz w:val="28"/>
          <w:szCs w:val="28"/>
        </w:rPr>
        <w:t>- р</w:t>
      </w:r>
      <w:r w:rsidRPr="001B2639">
        <w:rPr>
          <w:rFonts w:ascii="Times New Roman" w:hAnsi="Times New Roman" w:cs="Times New Roman"/>
          <w:bCs/>
          <w:sz w:val="28"/>
          <w:szCs w:val="28"/>
        </w:rPr>
        <w:t>асходы на разработку проекта планировки и межевания незастроенной части г. Починка в целях индивидуального жилищного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(ед.)</w:t>
      </w:r>
      <w:r w:rsidRPr="001B2639">
        <w:rPr>
          <w:rFonts w:ascii="Times New Roman" w:hAnsi="Times New Roman" w:cs="Times New Roman"/>
          <w:sz w:val="28"/>
          <w:szCs w:val="28"/>
        </w:rPr>
        <w:t>;</w:t>
      </w:r>
    </w:p>
    <w:p w:rsidR="00285B80" w:rsidRPr="001B2639" w:rsidRDefault="00285B80" w:rsidP="00285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39">
        <w:rPr>
          <w:rFonts w:ascii="Times New Roman" w:hAnsi="Times New Roman" w:cs="Times New Roman"/>
          <w:sz w:val="28"/>
          <w:szCs w:val="28"/>
        </w:rPr>
        <w:t xml:space="preserve">- расходы на разработку (подготовку) проектов планировки (межевания) земельных участков и  технических планов на объекты (сооружения) с </w:t>
      </w:r>
      <w:r>
        <w:rPr>
          <w:rFonts w:ascii="Times New Roman" w:hAnsi="Times New Roman" w:cs="Times New Roman"/>
          <w:sz w:val="28"/>
          <w:szCs w:val="28"/>
        </w:rPr>
        <w:t>постановкой на кадастровый учет;</w:t>
      </w:r>
    </w:p>
    <w:p w:rsidR="00285B80" w:rsidRPr="001B2639" w:rsidRDefault="00285B80" w:rsidP="00285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3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разработка</w:t>
      </w:r>
      <w:r w:rsidRPr="001B2639">
        <w:rPr>
          <w:rFonts w:ascii="Times New Roman" w:hAnsi="Times New Roman" w:cs="Times New Roman"/>
          <w:sz w:val="28"/>
          <w:szCs w:val="28"/>
        </w:rPr>
        <w:t xml:space="preserve"> Генеральных планов и Правил землепользования и застройки городского (сельс</w:t>
      </w:r>
      <w:r>
        <w:rPr>
          <w:rFonts w:ascii="Times New Roman" w:hAnsi="Times New Roman" w:cs="Times New Roman"/>
          <w:sz w:val="28"/>
          <w:szCs w:val="28"/>
        </w:rPr>
        <w:t>ких) поселений</w:t>
      </w:r>
      <w:r w:rsidRPr="001B2639">
        <w:rPr>
          <w:rFonts w:ascii="Times New Roman" w:hAnsi="Times New Roman" w:cs="Times New Roman"/>
          <w:sz w:val="28"/>
          <w:szCs w:val="28"/>
        </w:rPr>
        <w:t>;</w:t>
      </w:r>
    </w:p>
    <w:p w:rsidR="00285B80" w:rsidRDefault="00285B80" w:rsidP="00285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39">
        <w:rPr>
          <w:rFonts w:ascii="Times New Roman" w:hAnsi="Times New Roman" w:cs="Times New Roman"/>
          <w:sz w:val="28"/>
          <w:szCs w:val="28"/>
        </w:rPr>
        <w:t xml:space="preserve">- расходы на проведение комплексных кадастровых работ по уточнению границ земельных участков по всем формам </w:t>
      </w:r>
      <w:r>
        <w:rPr>
          <w:rFonts w:ascii="Times New Roman" w:hAnsi="Times New Roman" w:cs="Times New Roman"/>
          <w:sz w:val="28"/>
          <w:szCs w:val="28"/>
        </w:rPr>
        <w:t>собственности – 1ед.;</w:t>
      </w:r>
    </w:p>
    <w:p w:rsidR="00285B80" w:rsidRDefault="00285B80" w:rsidP="00285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Объем ассигнований составил</w:t>
      </w:r>
      <w:r w:rsidRPr="00B951D3">
        <w:rPr>
          <w:rFonts w:ascii="Times New Roman" w:hAnsi="Times New Roman" w:cs="Times New Roman"/>
          <w:sz w:val="28"/>
          <w:szCs w:val="28"/>
        </w:rPr>
        <w:t xml:space="preserve"> – </w:t>
      </w:r>
      <w:r w:rsidR="0077557C">
        <w:rPr>
          <w:rFonts w:ascii="Times New Roman" w:hAnsi="Times New Roman" w:cs="Times New Roman"/>
          <w:sz w:val="28"/>
          <w:szCs w:val="28"/>
        </w:rPr>
        <w:t>530,00</w:t>
      </w:r>
      <w:r w:rsidRPr="00B951D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51D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1D3">
        <w:rPr>
          <w:rFonts w:ascii="Times New Roman" w:hAnsi="Times New Roman" w:cs="Times New Roman"/>
          <w:sz w:val="28"/>
          <w:szCs w:val="28"/>
        </w:rPr>
        <w:t>Программа выполнена на 100%.</w:t>
      </w:r>
    </w:p>
    <w:p w:rsidR="00C31735" w:rsidRDefault="00C31735" w:rsidP="00C317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451F" w:rsidRDefault="001E3B07" w:rsidP="00D34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19</w:t>
      </w:r>
      <w:r w:rsidR="004A7787" w:rsidRPr="004C6DC8">
        <w:rPr>
          <w:rFonts w:ascii="Times New Roman" w:hAnsi="Times New Roman" w:cs="Times New Roman"/>
          <w:b/>
          <w:sz w:val="28"/>
          <w:szCs w:val="28"/>
        </w:rPr>
        <w:t>.</w:t>
      </w:r>
      <w:r w:rsidR="00864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787" w:rsidRPr="00477EF0">
        <w:rPr>
          <w:rFonts w:ascii="Times New Roman" w:hAnsi="Times New Roman" w:cs="Times New Roman"/>
          <w:b/>
          <w:sz w:val="28"/>
          <w:szCs w:val="28"/>
        </w:rPr>
        <w:t>Анализ</w:t>
      </w:r>
      <w:r w:rsidR="00C62B7F" w:rsidRPr="00477EF0"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 </w:t>
      </w:r>
      <w:r w:rsidR="00C62B7F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«Демографическое развитие муниципального образования «</w:t>
      </w:r>
      <w:r w:rsidR="00C62B7F"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Починковский район»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Смоленской области»</w:t>
      </w:r>
      <w:r w:rsidR="00EA27E7" w:rsidRPr="00477EF0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C32AD4" w:rsidRPr="00C32AD4" w:rsidRDefault="00C32AD4" w:rsidP="00DB15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</w:t>
      </w:r>
      <w:r w:rsidRPr="00024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«Демографическое развитие </w:t>
      </w:r>
      <w:proofErr w:type="gramStart"/>
      <w:r w:rsidRPr="00024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  <w:r w:rsidRPr="00024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«Починковский район» Смоленской области»</w:t>
      </w:r>
    </w:p>
    <w:p w:rsidR="000241DA" w:rsidRPr="000241DA" w:rsidRDefault="000241DA" w:rsidP="00024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осуществлялась в рамках отдельных мероприятий: </w:t>
      </w:r>
    </w:p>
    <w:p w:rsidR="000241DA" w:rsidRPr="000241DA" w:rsidRDefault="000241DA" w:rsidP="000241D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</w:rPr>
        <w:t xml:space="preserve">Цикл мероприятий «Здоровое поколение </w:t>
      </w:r>
      <w:r w:rsidRPr="000241DA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0241DA">
        <w:rPr>
          <w:rFonts w:ascii="Times New Roman" w:eastAsia="Times New Roman" w:hAnsi="Times New Roman" w:cs="Times New Roman"/>
          <w:sz w:val="28"/>
          <w:szCs w:val="28"/>
        </w:rPr>
        <w:t xml:space="preserve"> века» (популяризация здорового образа жизни, профилактика и преодоление вредных привычек: алкоголизм,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</w:rPr>
        <w:t>табакокурение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</w:rPr>
        <w:t>наркомания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41DA" w:rsidRPr="000241DA" w:rsidRDefault="000241DA" w:rsidP="000241D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1DA">
        <w:rPr>
          <w:rFonts w:ascii="Times New Roman" w:eastAsia="Times New Roman" w:hAnsi="Times New Roman" w:cs="Times New Roman"/>
          <w:sz w:val="28"/>
          <w:szCs w:val="28"/>
        </w:rPr>
        <w:t>Проведение профилактических мероприятий (массовых акций), приуроченных к международным дням здоровья (Всемирный день здоровья, Всемирный день отказа от курения, Всемирный день трезвости, Всемирный день борьбы со СПИДом, Международный день борьбы со злоупотреблением наркотическими средствами и их незаконным оборотом и др.), пропагандирующих преимущества здорового образа жизни;</w:t>
      </w:r>
    </w:p>
    <w:p w:rsidR="000241DA" w:rsidRPr="000241DA" w:rsidRDefault="000241DA" w:rsidP="000241D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</w:rPr>
        <w:t>Проведение спортивно-массовых мероприятий, фестивалей, спартакиад среди различных слоев населения</w:t>
      </w:r>
      <w:r w:rsidRPr="000241DA">
        <w:rPr>
          <w:rFonts w:ascii="Times New Roman" w:eastAsia="Calibri" w:hAnsi="Times New Roman" w:cs="Times New Roman"/>
          <w:sz w:val="28"/>
          <w:szCs w:val="28"/>
        </w:rPr>
        <w:t xml:space="preserve"> (Спартакиада среди взрослых «Спорт для всех», Спартакиада трудовых коллективов, спортивный конкурс «Мама, папа, я – спортивная семья»), направленные на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граждан, систематически занимающихся физической культурой и спортом.</w:t>
      </w:r>
    </w:p>
    <w:p w:rsidR="000241DA" w:rsidRPr="000241DA" w:rsidRDefault="000241DA" w:rsidP="000241DA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Работа по демографическому развитию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образования «Починковский район» Смоленской области осуществляется согласно действующим нормативно-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правовым актам. П</w:t>
      </w:r>
      <w:r w:rsidRPr="000241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остановлением Администрации муниципального </w:t>
      </w:r>
      <w:r w:rsidRPr="000241D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образования «Починковский район» Смоленской области от 24.09.2014 года №122 (с изменениями) утверждена муниципальная программа «</w:t>
      </w:r>
      <w:r w:rsidRPr="00024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Демографическое развитие муниципального образования «Починковский район». </w:t>
      </w:r>
      <w:r w:rsidRPr="000241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0241DA" w:rsidRPr="000241DA" w:rsidRDefault="000241DA" w:rsidP="000241DA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Целью программы является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здоровья населения, качества жизни граждан, формирование культуры общественного здоровья, ответственного отношения к здоровью, стабилизация демографической ситуации, поддержка материнства, детства и формирование предпосылок к последующему демографическому росту.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финансируется за счет средств бюджета муниципального образования «Починковский район» Смоленской области.</w:t>
      </w:r>
    </w:p>
    <w:p w:rsidR="000241DA" w:rsidRPr="000241DA" w:rsidRDefault="000241DA" w:rsidP="000241DA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утверждено финансирование 10,0 тыс. руб., запланированные средства  израсходованы в полном объеме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41DA" w:rsidRPr="000241DA" w:rsidRDefault="000241DA" w:rsidP="000241DA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цикл мероприятий «Здоровое поколение </w:t>
      </w:r>
      <w:r w:rsidRPr="000241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 - 7,0 тыс. руб.;</w:t>
      </w:r>
    </w:p>
    <w:p w:rsidR="000241DA" w:rsidRPr="000241DA" w:rsidRDefault="000241DA" w:rsidP="000241DA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баннера – 3,0 тыс. руб.</w:t>
      </w:r>
    </w:p>
    <w:p w:rsidR="000241DA" w:rsidRPr="000241DA" w:rsidRDefault="000241DA" w:rsidP="000241D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результаты, достигнутые в 2024 году.</w:t>
      </w:r>
    </w:p>
    <w:p w:rsidR="000241DA" w:rsidRPr="000241DA" w:rsidRDefault="000241DA" w:rsidP="0002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мероприятий, направленных на улучшение здоровья населения, качества жизни граждан, формирование культуры общественного здоровья и ответственного отношения к нему,  был проведен ряд мероприятий: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МБУК «Починковский историко-краеведческий музей» проводил работу по профилактике и предупреждению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алкоголизма среди детей и молодёжи. На официальном сайте музея и в социальных сетях регулярно размещались статьи и памятки по данным темам: «О вреде курения», «Никотин сокращает жизнь», «Вред алкоголя для организма подростка», и др.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sz w:val="28"/>
          <w:szCs w:val="28"/>
          <w:lang w:eastAsia="ru-RU"/>
        </w:rPr>
        <w:t>В учреждениях культуры района организуются лекционные занятия по формированию здорового образа жизни, отказа от курения и употребления алкогольных напитков, перехода на здоровое питание на которые приглашаются медицинские работники, работники правоохранительных органов, инспектора подразделения по делам несовершеннолетних.</w:t>
      </w:r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школах района проводятся профилактические мероприятия (массовые акции), приуроченные к международным дням здоровья (Всемирный день здоровья, Всемирный день отказа от курения, Всемирный день трезвости, Всемирный день борьбы со СПИДом, Международный день борьбы со злоупотреблением наркотическими средствами и их незаконным оборотом и др.), направленные на улучшение здоровья населения, качества жизни граждан, формирование культуры общественного здоровья и ответственного отношения к нему.</w:t>
      </w:r>
      <w:proofErr w:type="gramEnd"/>
    </w:p>
    <w:p w:rsidR="000241DA" w:rsidRPr="000241DA" w:rsidRDefault="000241DA" w:rsidP="00024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библиотеках в рамках информационно-просветительского проекта «Здоровая нация – здоровая Россия» проводится популяризация здорового образа жизни и профилактика негативных явлений.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официальных сайтах и в социальных сетях регулярно размещаются памятки, информационные буклеты о вреде алкоголизма, 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и подростков организовываются книжные иллюстративные выставки:  «Мы за жизнь без табачного дыма», «Человек сам себе враг?», «Не стань обречённым» и т.д. Регулярно изготавливается печатная продукция (памятки, листовки, буклеты, информационные плакаты): «Курение - непоправимый вред здоровью», «Сделай правильный выбор», «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Стоп-алкоголь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Регулярно изготавливается и распространяется печатная продукция (памятки «Брось сигарету», «Без вредных привычек жить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листовки).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 по увеличению доли граждан, систематически занимающихся физической культурой и спортом, в течение года на территории Починковского района проводятся спортивно-массовые мероприятия среди образовательных учреждений, куда входят соревнования по легкой атлетике, мини-футболу, баскетболу, волейболу, настольному теннису, шахматам, шашкам, </w:t>
      </w:r>
      <w:r w:rsidRPr="000241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спортивный конкурс «Мама, </w:t>
      </w:r>
      <w:r w:rsidRPr="000241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папа, я - спортивная семья»</w:t>
      </w: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спортивно - игровая программа «Раз, два, три, четыре, пят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летом некогда скучать!», «Здоровые игры», </w:t>
      </w:r>
      <w:r w:rsidRPr="000241DA">
        <w:rPr>
          <w:rFonts w:ascii="Times New Roman" w:eastAsia="Calibri" w:hAnsi="Times New Roman" w:cs="Times New Roman"/>
          <w:sz w:val="28"/>
          <w:szCs w:val="28"/>
        </w:rPr>
        <w:t>«Мы за ЗОЖ».</w:t>
      </w:r>
    </w:p>
    <w:p w:rsidR="000241DA" w:rsidRPr="000241DA" w:rsidRDefault="000241DA" w:rsidP="000241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сотрудничества с молодежью на территории муниципального образования «Починковский район» Смоленской области систематически проходят мероприятия, способствующие привитию навыков здорового образа жизни: легкоатлетические кроссы, акции «Нет наркотикам!», «За здоровый образ жизни. Молодежь против наркотиков», «Я выбираю спорт» и т.д.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мероприятия были представлены на официальном сайте библиотеки и аккаунтах социальных сетей (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ходе реализации программы размещена на сайте Отдела культуры: </w:t>
      </w:r>
      <w:hyperlink r:id="rId8" w:history="1"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http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://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kultpoch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admin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-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smolensk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/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docs</w:t>
        </w:r>
        <w:r w:rsidRPr="000241DA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/</w:t>
        </w:r>
      </w:hyperlink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smolensk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</w:p>
    <w:p w:rsidR="00C32AD4" w:rsidRPr="00C32AD4" w:rsidRDefault="00C32AD4" w:rsidP="004C6D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AC7" w:rsidRPr="00C32AD4" w:rsidRDefault="00575F81" w:rsidP="00C32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20.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Анализ 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«Доступная среда</w:t>
      </w:r>
      <w:r w:rsidR="00771CC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8A46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муниципальном образовании «Починковский район» Смоленской области с 2017 года реализуется муниципальная программа </w:t>
      </w: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«Доступная среда»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муниципальной программы «Доступная среда» осуществляется в рамках реализации комплекса процессных мероприятий программы: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Важнейшими приоритетами социальной политики в современных условиях являются создание оптимальной социальной инфраструктуры и ее развитие, осуществление максимально эффективной защиты лиц с ограниченными возможностями.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поддержание активности инвалидов в сфере труда, образования, общественной деятельности, в культурно-досуговой сфере представляется не только как форма удовлетворения индивидуальных потребностей инвалидов, но и как укрепление человеческого потенциала страны и его социально-экономического развития.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мероприятие выполнено в полном объеме.</w:t>
      </w:r>
    </w:p>
    <w:p w:rsidR="000241DA" w:rsidRPr="000241DA" w:rsidRDefault="000241DA" w:rsidP="00024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1DA" w:rsidRPr="004C6DC8" w:rsidRDefault="000241DA" w:rsidP="004C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Times New Roman"/>
          <w:b/>
          <w:lang w:eastAsia="ru-RU"/>
        </w:rPr>
      </w:pPr>
      <w:r w:rsidRPr="0002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Основные результаты, достигнутые в 2024 году</w:t>
      </w:r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</w:t>
      </w:r>
      <w:r w:rsidRPr="0002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муниципальной  программы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«Доступная среда» в отчетном году</w:t>
      </w:r>
      <w:r w:rsidRPr="000241DA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 выполнялась основная цель: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беспрепятственного доступа к объектам и услугам в приоритетных сферах жизнедеятельности инвалидов и других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маломобильных групп населения, проживающих на территории муниципального образования Починковский район Смоленской области.</w:t>
      </w:r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основных мероприятий муниципальной программы:</w:t>
      </w:r>
    </w:p>
    <w:p w:rsidR="000241DA" w:rsidRPr="000241DA" w:rsidRDefault="000241DA" w:rsidP="000241DA">
      <w:pPr>
        <w:widowControl w:val="0"/>
        <w:autoSpaceDE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бюджетное учреждение культуры «Районный культурно-досуговый центр» Администрации муниципального образования «Починковский район» Смоленской области  (МБУК «РКДЦ»);</w:t>
      </w:r>
    </w:p>
    <w:p w:rsidR="000241DA" w:rsidRPr="000241DA" w:rsidRDefault="000241DA" w:rsidP="000241DA">
      <w:pPr>
        <w:widowControl w:val="0"/>
        <w:autoSpaceDE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муниципальное бюджетное учреждение культуры «Починковская межпоселенческая централизованная библиотечная система» (МБУК «Починковская МЦБС»);</w:t>
      </w:r>
    </w:p>
    <w:p w:rsidR="000241DA" w:rsidRPr="000241DA" w:rsidRDefault="000241DA" w:rsidP="000241DA">
      <w:pPr>
        <w:widowControl w:val="0"/>
        <w:autoSpaceDE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муниципальное бюджетное учреждение культуры  «Починковский историко-краеведческий музей» (МБУК «ПИКМ»);</w:t>
      </w:r>
    </w:p>
    <w:p w:rsidR="000241DA" w:rsidRPr="000241DA" w:rsidRDefault="000241DA" w:rsidP="0002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муниципальное бюджетное учреждение 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 «Детская школа искусств  Починковского района  (МБУ ДО «ДШИ Починковского района»).</w:t>
      </w:r>
    </w:p>
    <w:p w:rsidR="000241DA" w:rsidRPr="000241DA" w:rsidRDefault="000241DA" w:rsidP="000241D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основного мероприятия осуществлялись  разнообразные направления деятельности:</w:t>
      </w:r>
    </w:p>
    <w:p w:rsidR="000241DA" w:rsidRPr="000241DA" w:rsidRDefault="000241DA" w:rsidP="000241DA">
      <w:pPr>
        <w:numPr>
          <w:ilvl w:val="0"/>
          <w:numId w:val="16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Проводились мероприятия на объектах в сфере культуры, направленные на обеспечение доступности объектов для инвалидов и других маломобильных групп населения.</w:t>
      </w:r>
    </w:p>
    <w:p w:rsidR="000241DA" w:rsidRPr="000241DA" w:rsidRDefault="000241DA" w:rsidP="000241DA">
      <w:pPr>
        <w:numPr>
          <w:ilvl w:val="0"/>
          <w:numId w:val="16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Проводились мероприятия по оборудованию зданий и сооружений в сфере культуры, направленные на обеспечение доступности объектов для инвалидов и других маломобильных групп населения в сфере культуры.</w:t>
      </w:r>
    </w:p>
    <w:p w:rsidR="000241DA" w:rsidRPr="000241DA" w:rsidRDefault="000241DA" w:rsidP="000241DA">
      <w:pPr>
        <w:numPr>
          <w:ilvl w:val="0"/>
          <w:numId w:val="16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Проводились мероприятия по оборудованию объектов культурного наследия, направленные на обеспечение доступности объектов для инвалидов и других маломобильных групп населения в сфере культуры.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2024 году на мероприятия по обеспечению беспрепятственного доступа к объектам и услугам культуры для инвалидов и других маломобильных групп населения, проживающих на территории муниципального образования Починковский район Смоленской области, выделено и освоено 130,0 тыс. рублей. В 2024 году доля объектов культуры условно доступных составила 83%, полностью доступных – 10%.</w:t>
      </w:r>
    </w:p>
    <w:p w:rsidR="000241DA" w:rsidRPr="000241DA" w:rsidRDefault="000241DA" w:rsidP="000241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2024 году исполнителем мероприятия по оборудованию объектов культурного наследия, направленные на обеспечение доступности объектов для инвалидов и других маломобильных групп населения в сфере культуры, являлось муниципальное бюджетное учреждение культуры «Районный культурно-досуговый центр» Администрации муниципального образования «Починковский район» Смоленской области.</w:t>
      </w:r>
    </w:p>
    <w:p w:rsidR="000241DA" w:rsidRPr="000241DA" w:rsidRDefault="000241DA" w:rsidP="000241DA">
      <w:pPr>
        <w:tabs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за 2024 год направлены на приобретение тактильной пиктограммы для здания МБУК «РКДЦ» в г. Починке. За счет средств муниципальной программы установлены деревянные туалеты для филиалов: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Климщинский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СДК,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Рябцевский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СДК, ЦСДК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Прудковского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с/</w:t>
      </w:r>
      <w:proofErr w:type="gram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(д. Прудки), Ворошиловский СК,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Шанталовский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СК.</w:t>
      </w:r>
    </w:p>
    <w:p w:rsidR="000241DA" w:rsidRPr="000241DA" w:rsidRDefault="000241DA" w:rsidP="000241DA">
      <w:pPr>
        <w:tabs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учреждения культуры района вели многоплановую работу с пожилыми людьми и инвалидами. Эта работа направлена на вовлечение их в активную культурно-творческую деятельность, на дальнейшее совершенствование организации досуга и удовлетворения духовных запросов, максимального охвата культурно-массовыми мероприятиями людей пенсионного возраста. Организация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содержательного досуга пожилых людей является одним из направлений работы учреждений культуры клубного типа. </w:t>
      </w:r>
    </w:p>
    <w:p w:rsidR="000241DA" w:rsidRPr="000241DA" w:rsidRDefault="000241DA" w:rsidP="000241DA">
      <w:pPr>
        <w:tabs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инвалидами, ветеранами строилась в тесном контакте с районным Советом ветеранов и инвалидов. На территории сельских поселений популярностью пользовались Визиты почета (посещение ветеранов на дому), которые организовали работники культуры 9 мая и 23 сентября.</w:t>
      </w:r>
    </w:p>
    <w:p w:rsidR="000241DA" w:rsidRPr="000241DA" w:rsidRDefault="000241DA" w:rsidP="000241DA">
      <w:pPr>
        <w:tabs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 Районного культурно–досугового центра, а также творческие коллективы сельских филиалов, ежемесячно в течение 2024 года проводили выездные концерты в психоневрологический интернат в д. 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Бояды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Всего за 2024 год проведено 12 таких концертов. 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МБУК «РКДЦ»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декады инвалидов</w:t>
      </w:r>
      <w:r w:rsidRPr="0002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прошел районный фестиваль народного творчества людей с ограниченными возможностями «Согреем сердце добротой».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МБУК «Починковская МЦБС» и филиалы библиотеки работали с пенсионерами, инвалидами, безработными, малообеспеченными людьми в рамках целевой программы «Библиотека – центр коммуникации». В библиотеках системы организованы клубы общения: «Завалинка» (</w:t>
      </w:r>
      <w:proofErr w:type="spellStart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Плосковская</w:t>
      </w:r>
      <w:proofErr w:type="spellEnd"/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сельская библиотека-филиал №17), «Позитив» (ЦБ). В библиотеках системы читает 390 лиц с ОВЗ. Эта категория пользователей получает в библиотеках содействие в юридическом информировании, организации досуга.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Клуб "Позитив", созданный на базе центральной районной библиотеки, помогает людям с ограничениями здоровья по зрению полноценно интегрироваться в общество и открывает новые возможности для самореализации.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центральной районной библиотеке им. В.П. Смирнова в клубе «Позитив» совместно с «Клубом золотого возраста» проведены: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литературно-музыкальный вечер «Девятый день большого мая»,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досуговый вечер «От души и для души, от сердца к сердцу», посвященный Дню защитника Отечества,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час правовой культуры «Избирательная кампании по выборам Президента РФ, проект «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УИК»,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День здоровья «Да здоровью, да мечте!».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досуговое мероприятие «На всей земле, для всех людей, весна и женщины похожи»,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интеллектуальное состязание «Шашечный турнир»,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музыкальный вечер «Лирическое настроение».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декады инвалидов проведен вечер ретро музыки «Мелодии старых пластинок».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Международному дню слепых центральная районная библиотека им. В.П. Смирнова совместно с местным отделением ВОС провели в СОГБУ «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Починковсковский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ПНИ» шашечный турнир и мастер–класс по изготовлению кожаных браслетов.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«Школе компьютерной грамотности» проводится обучение пользователей старшего возраста основам компьютерной грамотности, работе в сети Интернет, на портале «</w:t>
      </w:r>
      <w:proofErr w:type="spellStart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маломобильных граждан в центральной районной библиотеке предоставляется услуга «Книга на дом».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2024 году в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МБУК «Починковский историко-</w:t>
      </w:r>
      <w:r w:rsidRPr="000241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краеведческий музей» проведено 25 мероприятий, адаптированных для инвалидов и лиц с ОВЗ. Из них проведенных очно – 22, виртуально - 3.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0241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ля инвалидов и лиц с нарушениями опорно-двигательного аппарата в музее оборудован пандус и кнопка вызова персонала. Все сотрудники музея прошли обучение (инструктирование) по вопросам, связанным с предоставлением услуг инвалидам и лицам с ОВЗ. В экспозицию зала «Русский быт» включено 90 предметов для восприятия слепыми и слабовидящими людьми.</w:t>
      </w:r>
    </w:p>
    <w:p w:rsidR="000241DA" w:rsidRP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осуществления образовательного процесса по дополнительным общеобразовательным программам в </w:t>
      </w:r>
      <w:r w:rsidRPr="000241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МБУ ДО «ДШИ Починковского района»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продолжают создаваться максимально комфортные условия для развития личности, реабилитации, социальной адаптации и интеграции в общество ребенка с ОВЗ, ребенка-инвалида.</w:t>
      </w:r>
    </w:p>
    <w:p w:rsidR="000241DA" w:rsidRPr="000241DA" w:rsidRDefault="000241DA" w:rsidP="000241D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создания условий для социально-педагогической поддержки детей-инвалидов и детей с ограниченными возможностями здоровья средствами дополнительного образования, в ДШИ обучаются 3 учащихся с ОВЗ, имеющих статус «ребенок-инвалид». Учащимся с ОВЗ, детям-инвалидам, создают условия для  участия   в  конкурсах, фестивалях, выставках  и других формах организованного досуга в ДШИ. Индивидуально для этой категории обучающихся разработаны 3 адаптированные программы по видам искусств: фортепиано, декоративно-прикладное творчество, хореография. </w:t>
      </w:r>
      <w:r w:rsidRPr="000241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Имеется ряд нормативно-правовой документации, связанной с организацией обучения детей с ОВЗ.</w:t>
      </w:r>
    </w:p>
    <w:p w:rsidR="000241DA" w:rsidRDefault="000241DA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0241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241DA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зданиях учреждений культуры установлены кнопки вызова сотрудников, для помощи людям с ограниченными возможностями, проводится инструктаж работников учреждения по сопровождению инвалидов в помещениях и на прилегающей территории учреждений культуры. </w:t>
      </w:r>
    </w:p>
    <w:p w:rsidR="007B4F0F" w:rsidRPr="000241DA" w:rsidRDefault="007B4F0F" w:rsidP="00024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</w:p>
    <w:p w:rsidR="007B4F0F" w:rsidRDefault="007B4F0F" w:rsidP="007B4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22. Анализ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«Обеспечение безопасности гидротехнических сооружений на территории </w:t>
      </w:r>
      <w:proofErr w:type="gramStart"/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</w:t>
      </w:r>
      <w:proofErr w:type="gramEnd"/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образования «Починковский район» Смоленской области».</w:t>
      </w:r>
    </w:p>
    <w:p w:rsidR="007B4F0F" w:rsidRPr="00477EF0" w:rsidRDefault="007B4F0F" w:rsidP="007B4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4F0F" w:rsidRDefault="007B4F0F" w:rsidP="007B4F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C43D9">
        <w:rPr>
          <w:rFonts w:ascii="Times New Roman" w:eastAsia="Calibri" w:hAnsi="Times New Roman" w:cs="Times New Roman"/>
          <w:sz w:val="28"/>
        </w:rPr>
        <w:t>Данная муниципальная программа не финансировалась в 202</w:t>
      </w:r>
      <w:r>
        <w:rPr>
          <w:rFonts w:ascii="Times New Roman" w:eastAsia="Calibri" w:hAnsi="Times New Roman" w:cs="Times New Roman"/>
          <w:sz w:val="28"/>
        </w:rPr>
        <w:t xml:space="preserve">4 </w:t>
      </w:r>
      <w:r w:rsidRPr="00CC43D9">
        <w:rPr>
          <w:rFonts w:ascii="Times New Roman" w:eastAsia="Calibri" w:hAnsi="Times New Roman" w:cs="Times New Roman"/>
          <w:sz w:val="28"/>
        </w:rPr>
        <w:t>году, в связи с этим выполнение показателя и объём финансирования отсутствуют.</w:t>
      </w:r>
    </w:p>
    <w:p w:rsidR="007F6F1F" w:rsidRDefault="007F6F1F" w:rsidP="00A87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F6F1F" w:rsidRDefault="007F6F1F" w:rsidP="007F6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6DC8">
        <w:rPr>
          <w:rFonts w:ascii="Times New Roman" w:hAnsi="Times New Roman" w:cs="Times New Roman"/>
          <w:b/>
          <w:sz w:val="28"/>
          <w:szCs w:val="28"/>
        </w:rPr>
        <w:t>2</w:t>
      </w:r>
      <w:r w:rsidR="007B4F0F" w:rsidRPr="004C6DC8">
        <w:rPr>
          <w:rFonts w:ascii="Times New Roman" w:hAnsi="Times New Roman" w:cs="Times New Roman"/>
          <w:b/>
          <w:sz w:val="28"/>
          <w:szCs w:val="28"/>
        </w:rPr>
        <w:t>3</w:t>
      </w:r>
      <w:r w:rsidRPr="004C6DC8">
        <w:rPr>
          <w:rFonts w:ascii="Times New Roman" w:hAnsi="Times New Roman" w:cs="Times New Roman"/>
          <w:b/>
          <w:sz w:val="28"/>
          <w:szCs w:val="28"/>
        </w:rPr>
        <w:t>. Анализ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показателей реализации  </w:t>
      </w:r>
      <w:bookmarkStart w:id="0" w:name="_GoBack"/>
      <w:bookmarkEnd w:id="0"/>
      <w:r w:rsidRPr="00477EF0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Охрана окружающей среды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образования «Починковский район» Смоленской  области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7F6F1F" w:rsidRPr="00477EF0" w:rsidRDefault="007F6F1F" w:rsidP="007F6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20C1" w:rsidRPr="00FE20C1" w:rsidRDefault="00FE20C1" w:rsidP="00FE20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970">
        <w:rPr>
          <w:rFonts w:ascii="Times New Roman" w:hAnsi="Times New Roman" w:cs="Times New Roman"/>
          <w:sz w:val="28"/>
          <w:szCs w:val="28"/>
        </w:rPr>
        <w:t>Муниципальной программой «</w:t>
      </w:r>
      <w:r>
        <w:rPr>
          <w:rFonts w:ascii="Times New Roman" w:hAnsi="Times New Roman" w:cs="Times New Roman"/>
          <w:sz w:val="28"/>
          <w:szCs w:val="28"/>
        </w:rPr>
        <w:t>Охрана окружающей среды муниципального образования «Починковский район» Смоленской области</w:t>
      </w:r>
      <w:r w:rsidRPr="00592970">
        <w:rPr>
          <w:rFonts w:ascii="Times New Roman" w:hAnsi="Times New Roman" w:cs="Times New Roman"/>
          <w:sz w:val="28"/>
          <w:szCs w:val="28"/>
        </w:rPr>
        <w:t xml:space="preserve">» предусмотрена реализация </w:t>
      </w:r>
      <w:r w:rsidRPr="00FE20C1">
        <w:rPr>
          <w:rFonts w:ascii="Times New Roman" w:hAnsi="Times New Roman" w:cs="Times New Roman"/>
          <w:sz w:val="28"/>
          <w:szCs w:val="28"/>
        </w:rPr>
        <w:t>1</w:t>
      </w:r>
      <w:r w:rsidRPr="00592970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Pr="00FE20C1">
        <w:rPr>
          <w:rFonts w:ascii="Times New Roman" w:hAnsi="Times New Roman" w:cs="Times New Roman"/>
          <w:sz w:val="28"/>
          <w:szCs w:val="28"/>
        </w:rPr>
        <w:t>а</w:t>
      </w:r>
      <w:r w:rsidRPr="00592970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: «Обеспечение природоохранных мероприятий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«Починковский район» Смоленской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области. Цель муниципальной программы - улучшение экологической ситуации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«Починковский район» Смоленской области.</w:t>
      </w:r>
    </w:p>
    <w:p w:rsidR="00FE20C1" w:rsidRDefault="00FE20C1" w:rsidP="00FE20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мероприятия выполнено следующее:</w:t>
      </w:r>
    </w:p>
    <w:p w:rsidR="00FE20C1" w:rsidRDefault="00FE20C1" w:rsidP="00FE2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ликвидация несанкционированных свалок.</w:t>
      </w:r>
    </w:p>
    <w:p w:rsidR="00CD66F1" w:rsidRDefault="00FE20C1" w:rsidP="004C6D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6F91">
        <w:rPr>
          <w:rFonts w:ascii="Times New Roman" w:hAnsi="Times New Roman" w:cs="Times New Roman"/>
          <w:sz w:val="28"/>
          <w:szCs w:val="28"/>
        </w:rPr>
        <w:t>На реализацию данного мероприятия</w:t>
      </w:r>
      <w:r w:rsidR="000C6F91" w:rsidRPr="00F6363D">
        <w:rPr>
          <w:rFonts w:ascii="Times New Roman" w:hAnsi="Times New Roman" w:cs="Times New Roman"/>
          <w:sz w:val="28"/>
          <w:szCs w:val="28"/>
        </w:rPr>
        <w:t xml:space="preserve"> </w:t>
      </w:r>
      <w:r w:rsidR="000C6F91">
        <w:rPr>
          <w:rFonts w:ascii="Times New Roman" w:hAnsi="Times New Roman" w:cs="Times New Roman"/>
          <w:sz w:val="28"/>
          <w:szCs w:val="28"/>
        </w:rPr>
        <w:t>в 202</w:t>
      </w:r>
      <w:r w:rsidR="0077557C">
        <w:rPr>
          <w:rFonts w:ascii="Times New Roman" w:hAnsi="Times New Roman" w:cs="Times New Roman"/>
          <w:sz w:val="28"/>
          <w:szCs w:val="28"/>
        </w:rPr>
        <w:t>4</w:t>
      </w:r>
      <w:r w:rsidR="000C6F91">
        <w:rPr>
          <w:rFonts w:ascii="Times New Roman" w:hAnsi="Times New Roman" w:cs="Times New Roman"/>
          <w:sz w:val="28"/>
          <w:szCs w:val="28"/>
        </w:rPr>
        <w:t xml:space="preserve"> году запланирован объем бюджетных ассигнований в размере </w:t>
      </w:r>
      <w:r w:rsidR="0077557C">
        <w:rPr>
          <w:rFonts w:ascii="Times New Roman" w:hAnsi="Times New Roman" w:cs="Times New Roman"/>
          <w:sz w:val="28"/>
          <w:szCs w:val="28"/>
        </w:rPr>
        <w:t>1778,8</w:t>
      </w:r>
      <w:r w:rsidR="000C6F91">
        <w:rPr>
          <w:rFonts w:ascii="Times New Roman" w:hAnsi="Times New Roman" w:cs="Times New Roman"/>
          <w:sz w:val="28"/>
          <w:szCs w:val="28"/>
        </w:rPr>
        <w:t xml:space="preserve"> </w:t>
      </w:r>
      <w:r w:rsidR="000C6F91" w:rsidRPr="00A9768B">
        <w:rPr>
          <w:rFonts w:ascii="Times New Roman" w:hAnsi="Times New Roman" w:cs="Times New Roman"/>
          <w:sz w:val="28"/>
          <w:szCs w:val="28"/>
        </w:rPr>
        <w:t>тыс. рублей</w:t>
      </w:r>
      <w:r w:rsidR="000C6F91">
        <w:rPr>
          <w:rFonts w:ascii="Times New Roman" w:hAnsi="Times New Roman" w:cs="Times New Roman"/>
          <w:sz w:val="28"/>
          <w:szCs w:val="28"/>
        </w:rPr>
        <w:t xml:space="preserve">, в процессе реализации </w:t>
      </w:r>
      <w:r w:rsidR="000C6F91" w:rsidRPr="00F6363D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0C6F91">
        <w:rPr>
          <w:rFonts w:ascii="Times New Roman" w:hAnsi="Times New Roman" w:cs="Times New Roman"/>
          <w:sz w:val="28"/>
          <w:szCs w:val="28"/>
        </w:rPr>
        <w:t>в 202</w:t>
      </w:r>
      <w:r w:rsidR="0077557C">
        <w:rPr>
          <w:rFonts w:ascii="Times New Roman" w:hAnsi="Times New Roman" w:cs="Times New Roman"/>
          <w:sz w:val="28"/>
          <w:szCs w:val="28"/>
        </w:rPr>
        <w:t>4</w:t>
      </w:r>
      <w:r w:rsidR="000C6F91"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были освоены в сумме </w:t>
      </w:r>
      <w:r w:rsidR="0077557C">
        <w:rPr>
          <w:rFonts w:ascii="Times New Roman" w:hAnsi="Times New Roman" w:cs="Times New Roman"/>
          <w:sz w:val="28"/>
          <w:szCs w:val="28"/>
        </w:rPr>
        <w:t>1767,6</w:t>
      </w:r>
      <w:r w:rsidR="000C6F91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7557C">
        <w:rPr>
          <w:rFonts w:ascii="Times New Roman" w:hAnsi="Times New Roman" w:cs="Times New Roman"/>
          <w:sz w:val="28"/>
          <w:szCs w:val="28"/>
        </w:rPr>
        <w:t>99,4</w:t>
      </w:r>
      <w:r w:rsidR="000C6F91" w:rsidRPr="000E10B5">
        <w:rPr>
          <w:rFonts w:ascii="Times New Roman" w:hAnsi="Times New Roman" w:cs="Times New Roman"/>
          <w:sz w:val="28"/>
          <w:szCs w:val="28"/>
        </w:rPr>
        <w:t>%.</w:t>
      </w:r>
    </w:p>
    <w:p w:rsidR="004C6DC8" w:rsidRPr="004C6DC8" w:rsidRDefault="004C6DC8" w:rsidP="004C6D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6F1" w:rsidRDefault="00CD66F1" w:rsidP="00CD6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2344">
        <w:rPr>
          <w:rFonts w:ascii="Times New Roman" w:hAnsi="Times New Roman" w:cs="Times New Roman"/>
          <w:b/>
          <w:sz w:val="28"/>
          <w:szCs w:val="28"/>
        </w:rPr>
        <w:t>2</w:t>
      </w:r>
      <w:r w:rsidR="004C6DC8">
        <w:rPr>
          <w:rFonts w:ascii="Times New Roman" w:hAnsi="Times New Roman" w:cs="Times New Roman"/>
          <w:b/>
          <w:sz w:val="28"/>
          <w:szCs w:val="28"/>
        </w:rPr>
        <w:t>4</w:t>
      </w:r>
      <w:r w:rsidRPr="005247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477EF0">
        <w:rPr>
          <w:rFonts w:ascii="Times New Roman" w:hAnsi="Times New Roman" w:cs="Times New Roman"/>
          <w:b/>
          <w:sz w:val="28"/>
          <w:szCs w:val="28"/>
        </w:rPr>
        <w:t xml:space="preserve"> Анализ показателей реализации  основных мероприятий Муниципальной программы 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Создание условий для обеспечения качественными услугами ЖКХ</w:t>
      </w:r>
      <w:r w:rsidRPr="00477EF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образования «Починковский район» Смоленской области».</w:t>
      </w:r>
    </w:p>
    <w:p w:rsidR="00CD66F1" w:rsidRPr="00477EF0" w:rsidRDefault="00CD66F1" w:rsidP="00CD6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4F0F" w:rsidRDefault="0077557C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970">
        <w:rPr>
          <w:rFonts w:ascii="Times New Roman" w:hAnsi="Times New Roman" w:cs="Times New Roman"/>
          <w:sz w:val="28"/>
          <w:szCs w:val="28"/>
        </w:rPr>
        <w:t>Муниципальной программой «</w:t>
      </w:r>
      <w:r w:rsidRPr="0077557C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качественными услугами ЖКХ муниципального образования «Починковский район» Смоленской области»</w:t>
      </w:r>
      <w:r w:rsidRPr="00592970">
        <w:rPr>
          <w:rFonts w:ascii="Times New Roman" w:hAnsi="Times New Roman" w:cs="Times New Roman"/>
          <w:sz w:val="28"/>
          <w:szCs w:val="28"/>
        </w:rPr>
        <w:t xml:space="preserve"> предусмотрена реализация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2970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92970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4F0F" w:rsidRDefault="007B4F0F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57C">
        <w:rPr>
          <w:rFonts w:ascii="Times New Roman" w:hAnsi="Times New Roman" w:cs="Times New Roman"/>
          <w:sz w:val="28"/>
          <w:szCs w:val="28"/>
        </w:rPr>
        <w:t>«Создание условий для устойчивого развития и функционирования жилищно коммунального хозяйства»</w:t>
      </w:r>
      <w:r>
        <w:rPr>
          <w:rFonts w:ascii="Times New Roman" w:hAnsi="Times New Roman" w:cs="Times New Roman"/>
          <w:sz w:val="28"/>
          <w:szCs w:val="28"/>
        </w:rPr>
        <w:t>, включает в себя взнос в уставный фонд МУП «Ресурс»</w:t>
      </w:r>
      <w:r w:rsidR="0077557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7557C" w:rsidRDefault="007B4F0F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57C">
        <w:rPr>
          <w:rFonts w:ascii="Times New Roman" w:hAnsi="Times New Roman" w:cs="Times New Roman"/>
          <w:sz w:val="28"/>
          <w:szCs w:val="28"/>
        </w:rPr>
        <w:t xml:space="preserve">«Предоставление субсидий </w:t>
      </w:r>
      <w:r w:rsidR="00E45C2D">
        <w:rPr>
          <w:rFonts w:ascii="Times New Roman" w:hAnsi="Times New Roman" w:cs="Times New Roman"/>
          <w:sz w:val="28"/>
          <w:szCs w:val="28"/>
        </w:rPr>
        <w:t>муниципальным унитарным предприятиям»</w:t>
      </w:r>
      <w:r>
        <w:rPr>
          <w:rFonts w:ascii="Times New Roman" w:hAnsi="Times New Roman" w:cs="Times New Roman"/>
          <w:sz w:val="28"/>
          <w:szCs w:val="28"/>
        </w:rPr>
        <w:t>, включает в себя предоставление субсидий на капитальный ремонт сетей водоснабжения и водоотведения по району</w:t>
      </w:r>
      <w:r w:rsidR="007755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557C" w:rsidRDefault="0077557C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– повышение качества и надежности инженерных систем и предоставления коммунальных услуг населению; создание безопасных и благоприятных условий проживания граждан.</w:t>
      </w:r>
    </w:p>
    <w:p w:rsidR="004C6DC8" w:rsidRDefault="004C6DC8" w:rsidP="004C6D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реализацию данн</w:t>
      </w:r>
      <w:r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F63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2024 году запланирован объем бюджетных ассигнований в размере </w:t>
      </w:r>
      <w:r>
        <w:rPr>
          <w:rFonts w:ascii="Times New Roman" w:hAnsi="Times New Roman" w:cs="Times New Roman"/>
          <w:sz w:val="28"/>
          <w:szCs w:val="28"/>
        </w:rPr>
        <w:t>11145,2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68B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процессе реализации </w:t>
      </w:r>
      <w:r w:rsidRPr="00F6363D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2024 году бюджетные ассигнования были освоены в сумме </w:t>
      </w:r>
      <w:r>
        <w:rPr>
          <w:rFonts w:ascii="Times New Roman" w:hAnsi="Times New Roman" w:cs="Times New Roman"/>
          <w:sz w:val="28"/>
          <w:szCs w:val="28"/>
        </w:rPr>
        <w:t>11145,2 тыс. рублей, или 100</w:t>
      </w:r>
      <w:r w:rsidRPr="000E10B5">
        <w:rPr>
          <w:rFonts w:ascii="Times New Roman" w:hAnsi="Times New Roman" w:cs="Times New Roman"/>
          <w:sz w:val="28"/>
          <w:szCs w:val="28"/>
        </w:rPr>
        <w:t>%.</w:t>
      </w:r>
    </w:p>
    <w:p w:rsidR="004C6DC8" w:rsidRDefault="004C6DC8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F0F" w:rsidRPr="00FE20C1" w:rsidRDefault="007B4F0F" w:rsidP="00775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3D9" w:rsidRPr="00CC43D9" w:rsidRDefault="00CC43D9" w:rsidP="00CD66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sectPr w:rsidR="00CC43D9" w:rsidRPr="00CC43D9" w:rsidSect="003F58FF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E1F"/>
    <w:multiLevelType w:val="multilevel"/>
    <w:tmpl w:val="961084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0B6B39D9"/>
    <w:multiLevelType w:val="hybridMultilevel"/>
    <w:tmpl w:val="9C12E646"/>
    <w:lvl w:ilvl="0" w:tplc="9C947CD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C90124"/>
    <w:multiLevelType w:val="hybridMultilevel"/>
    <w:tmpl w:val="D278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4018E"/>
    <w:multiLevelType w:val="hybridMultilevel"/>
    <w:tmpl w:val="7264C46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17704B30"/>
    <w:multiLevelType w:val="hybridMultilevel"/>
    <w:tmpl w:val="DF8C8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E1D36"/>
    <w:multiLevelType w:val="hybridMultilevel"/>
    <w:tmpl w:val="B4D257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5C3467B"/>
    <w:multiLevelType w:val="hybridMultilevel"/>
    <w:tmpl w:val="8AB83024"/>
    <w:lvl w:ilvl="0" w:tplc="325EC9EC">
      <w:start w:val="1"/>
      <w:numFmt w:val="decimal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D0368C"/>
    <w:multiLevelType w:val="hybridMultilevel"/>
    <w:tmpl w:val="92B6C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56BA4"/>
    <w:multiLevelType w:val="multilevel"/>
    <w:tmpl w:val="9B5CC2A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58404F1F"/>
    <w:multiLevelType w:val="hybridMultilevel"/>
    <w:tmpl w:val="4B5A4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9572F"/>
    <w:multiLevelType w:val="hybridMultilevel"/>
    <w:tmpl w:val="620A8EB8"/>
    <w:lvl w:ilvl="0" w:tplc="6ED8D7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BC27A1"/>
    <w:multiLevelType w:val="multilevel"/>
    <w:tmpl w:val="1B0037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2">
    <w:nsid w:val="6A3F329F"/>
    <w:multiLevelType w:val="hybridMultilevel"/>
    <w:tmpl w:val="51A6A3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A2787D"/>
    <w:multiLevelType w:val="hybridMultilevel"/>
    <w:tmpl w:val="4B043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CD6B93"/>
    <w:multiLevelType w:val="hybridMultilevel"/>
    <w:tmpl w:val="93E2C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8B1"/>
    <w:multiLevelType w:val="multilevel"/>
    <w:tmpl w:val="E800FB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3"/>
  </w:num>
  <w:num w:numId="8">
    <w:abstractNumId w:val="14"/>
  </w:num>
  <w:num w:numId="9">
    <w:abstractNumId w:val="12"/>
  </w:num>
  <w:num w:numId="10">
    <w:abstractNumId w:val="10"/>
  </w:num>
  <w:num w:numId="11">
    <w:abstractNumId w:val="1"/>
  </w:num>
  <w:num w:numId="12">
    <w:abstractNumId w:val="15"/>
  </w:num>
  <w:num w:numId="13">
    <w:abstractNumId w:val="8"/>
  </w:num>
  <w:num w:numId="14">
    <w:abstractNumId w:val="9"/>
  </w:num>
  <w:num w:numId="15">
    <w:abstractNumId w:val="1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A7A"/>
    <w:rsid w:val="00005A92"/>
    <w:rsid w:val="00016ACE"/>
    <w:rsid w:val="000241DA"/>
    <w:rsid w:val="000259BF"/>
    <w:rsid w:val="000262AD"/>
    <w:rsid w:val="000577BC"/>
    <w:rsid w:val="000607FC"/>
    <w:rsid w:val="00063936"/>
    <w:rsid w:val="00082E29"/>
    <w:rsid w:val="00085097"/>
    <w:rsid w:val="00085913"/>
    <w:rsid w:val="00086937"/>
    <w:rsid w:val="000930C9"/>
    <w:rsid w:val="000C6F91"/>
    <w:rsid w:val="000F0588"/>
    <w:rsid w:val="000F2086"/>
    <w:rsid w:val="000F389B"/>
    <w:rsid w:val="00112256"/>
    <w:rsid w:val="00116779"/>
    <w:rsid w:val="0012093A"/>
    <w:rsid w:val="00123552"/>
    <w:rsid w:val="00124B7A"/>
    <w:rsid w:val="001261A5"/>
    <w:rsid w:val="001323C3"/>
    <w:rsid w:val="00165AF8"/>
    <w:rsid w:val="00176465"/>
    <w:rsid w:val="00183636"/>
    <w:rsid w:val="00192131"/>
    <w:rsid w:val="001B2639"/>
    <w:rsid w:val="001B6410"/>
    <w:rsid w:val="001C098A"/>
    <w:rsid w:val="001C0C1F"/>
    <w:rsid w:val="001C783A"/>
    <w:rsid w:val="001D50B6"/>
    <w:rsid w:val="001E36EB"/>
    <w:rsid w:val="001E3B07"/>
    <w:rsid w:val="001F3693"/>
    <w:rsid w:val="00212FCC"/>
    <w:rsid w:val="002500BD"/>
    <w:rsid w:val="002652CF"/>
    <w:rsid w:val="0027627A"/>
    <w:rsid w:val="00285B80"/>
    <w:rsid w:val="00285BED"/>
    <w:rsid w:val="00292E6C"/>
    <w:rsid w:val="002B439C"/>
    <w:rsid w:val="002B6CAE"/>
    <w:rsid w:val="002C2903"/>
    <w:rsid w:val="002C39F9"/>
    <w:rsid w:val="002D1622"/>
    <w:rsid w:val="002D69B2"/>
    <w:rsid w:val="002F43E2"/>
    <w:rsid w:val="00313A7A"/>
    <w:rsid w:val="00316721"/>
    <w:rsid w:val="00333B12"/>
    <w:rsid w:val="0033595F"/>
    <w:rsid w:val="00342344"/>
    <w:rsid w:val="0034723A"/>
    <w:rsid w:val="00361108"/>
    <w:rsid w:val="00363DCD"/>
    <w:rsid w:val="00364318"/>
    <w:rsid w:val="00373024"/>
    <w:rsid w:val="00386A3D"/>
    <w:rsid w:val="0038789B"/>
    <w:rsid w:val="00395FD7"/>
    <w:rsid w:val="003A05EC"/>
    <w:rsid w:val="003D08BE"/>
    <w:rsid w:val="003D6403"/>
    <w:rsid w:val="003E5C65"/>
    <w:rsid w:val="003E6119"/>
    <w:rsid w:val="003E6608"/>
    <w:rsid w:val="003F001D"/>
    <w:rsid w:val="003F2622"/>
    <w:rsid w:val="003F38C0"/>
    <w:rsid w:val="003F58FF"/>
    <w:rsid w:val="0040566E"/>
    <w:rsid w:val="0042232E"/>
    <w:rsid w:val="00425DE7"/>
    <w:rsid w:val="0043763A"/>
    <w:rsid w:val="00437F69"/>
    <w:rsid w:val="0044384C"/>
    <w:rsid w:val="00464889"/>
    <w:rsid w:val="00477EF0"/>
    <w:rsid w:val="00487770"/>
    <w:rsid w:val="004A7787"/>
    <w:rsid w:val="004B0BCF"/>
    <w:rsid w:val="004C641B"/>
    <w:rsid w:val="004C6DC8"/>
    <w:rsid w:val="004D1E82"/>
    <w:rsid w:val="004D4481"/>
    <w:rsid w:val="004D629A"/>
    <w:rsid w:val="004E273E"/>
    <w:rsid w:val="004F336D"/>
    <w:rsid w:val="004F40C9"/>
    <w:rsid w:val="004F4B03"/>
    <w:rsid w:val="005216E2"/>
    <w:rsid w:val="005247B0"/>
    <w:rsid w:val="00566087"/>
    <w:rsid w:val="005744BB"/>
    <w:rsid w:val="00575659"/>
    <w:rsid w:val="00575F81"/>
    <w:rsid w:val="00592617"/>
    <w:rsid w:val="00592970"/>
    <w:rsid w:val="0059618E"/>
    <w:rsid w:val="005B2ED3"/>
    <w:rsid w:val="005B5F4D"/>
    <w:rsid w:val="005C530D"/>
    <w:rsid w:val="005D35C1"/>
    <w:rsid w:val="005D77A7"/>
    <w:rsid w:val="005E0128"/>
    <w:rsid w:val="005F213A"/>
    <w:rsid w:val="005F3B19"/>
    <w:rsid w:val="00606145"/>
    <w:rsid w:val="006528D3"/>
    <w:rsid w:val="0065517F"/>
    <w:rsid w:val="00655C8F"/>
    <w:rsid w:val="0068387D"/>
    <w:rsid w:val="00685FE6"/>
    <w:rsid w:val="006C3B75"/>
    <w:rsid w:val="006D25D2"/>
    <w:rsid w:val="006E1E44"/>
    <w:rsid w:val="006E7263"/>
    <w:rsid w:val="006F18CE"/>
    <w:rsid w:val="0070038E"/>
    <w:rsid w:val="00724959"/>
    <w:rsid w:val="00725CCD"/>
    <w:rsid w:val="0073142C"/>
    <w:rsid w:val="0075111B"/>
    <w:rsid w:val="00766872"/>
    <w:rsid w:val="00766BCE"/>
    <w:rsid w:val="00771CC1"/>
    <w:rsid w:val="0077557C"/>
    <w:rsid w:val="007934EE"/>
    <w:rsid w:val="007B4F0F"/>
    <w:rsid w:val="007B5EC9"/>
    <w:rsid w:val="007B73C2"/>
    <w:rsid w:val="007C77F3"/>
    <w:rsid w:val="007D3273"/>
    <w:rsid w:val="007E7220"/>
    <w:rsid w:val="007F423B"/>
    <w:rsid w:val="007F6F1F"/>
    <w:rsid w:val="008028ED"/>
    <w:rsid w:val="008108FC"/>
    <w:rsid w:val="008135A1"/>
    <w:rsid w:val="0081645B"/>
    <w:rsid w:val="00816E3A"/>
    <w:rsid w:val="008263BA"/>
    <w:rsid w:val="00840FB2"/>
    <w:rsid w:val="00850564"/>
    <w:rsid w:val="008566B2"/>
    <w:rsid w:val="0086451F"/>
    <w:rsid w:val="0087563B"/>
    <w:rsid w:val="00876E3C"/>
    <w:rsid w:val="00893C05"/>
    <w:rsid w:val="008A28F7"/>
    <w:rsid w:val="008A3133"/>
    <w:rsid w:val="008A4653"/>
    <w:rsid w:val="008A6CCB"/>
    <w:rsid w:val="008B3824"/>
    <w:rsid w:val="008B4372"/>
    <w:rsid w:val="008C477C"/>
    <w:rsid w:val="008C76C0"/>
    <w:rsid w:val="008C78E4"/>
    <w:rsid w:val="008E6DA6"/>
    <w:rsid w:val="008F3B1E"/>
    <w:rsid w:val="0090619F"/>
    <w:rsid w:val="00913896"/>
    <w:rsid w:val="009311F2"/>
    <w:rsid w:val="00933E3A"/>
    <w:rsid w:val="00934C56"/>
    <w:rsid w:val="0096310E"/>
    <w:rsid w:val="0097004C"/>
    <w:rsid w:val="0098192F"/>
    <w:rsid w:val="00982FA8"/>
    <w:rsid w:val="00985BBA"/>
    <w:rsid w:val="009965E0"/>
    <w:rsid w:val="009A411F"/>
    <w:rsid w:val="009B1112"/>
    <w:rsid w:val="009C3693"/>
    <w:rsid w:val="009D3B66"/>
    <w:rsid w:val="009E2508"/>
    <w:rsid w:val="009F335B"/>
    <w:rsid w:val="00A01EA7"/>
    <w:rsid w:val="00A22232"/>
    <w:rsid w:val="00A3709B"/>
    <w:rsid w:val="00A61687"/>
    <w:rsid w:val="00A66358"/>
    <w:rsid w:val="00A708A9"/>
    <w:rsid w:val="00A761A3"/>
    <w:rsid w:val="00A84C1C"/>
    <w:rsid w:val="00A87AC7"/>
    <w:rsid w:val="00AE4ADF"/>
    <w:rsid w:val="00AF6F38"/>
    <w:rsid w:val="00B27524"/>
    <w:rsid w:val="00B576A8"/>
    <w:rsid w:val="00B7075F"/>
    <w:rsid w:val="00B71B5C"/>
    <w:rsid w:val="00B73FFA"/>
    <w:rsid w:val="00B76212"/>
    <w:rsid w:val="00B803F4"/>
    <w:rsid w:val="00B951D3"/>
    <w:rsid w:val="00BA4B00"/>
    <w:rsid w:val="00BB44B1"/>
    <w:rsid w:val="00BC5E80"/>
    <w:rsid w:val="00BC716D"/>
    <w:rsid w:val="00BD654E"/>
    <w:rsid w:val="00BE1E64"/>
    <w:rsid w:val="00BE3632"/>
    <w:rsid w:val="00BF1C48"/>
    <w:rsid w:val="00C31735"/>
    <w:rsid w:val="00C32AD4"/>
    <w:rsid w:val="00C37831"/>
    <w:rsid w:val="00C45064"/>
    <w:rsid w:val="00C45302"/>
    <w:rsid w:val="00C47F6F"/>
    <w:rsid w:val="00C62B7F"/>
    <w:rsid w:val="00C95601"/>
    <w:rsid w:val="00CA3A7B"/>
    <w:rsid w:val="00CC43D9"/>
    <w:rsid w:val="00CD66F1"/>
    <w:rsid w:val="00CD67AE"/>
    <w:rsid w:val="00CE1BB0"/>
    <w:rsid w:val="00D12625"/>
    <w:rsid w:val="00D22813"/>
    <w:rsid w:val="00D27831"/>
    <w:rsid w:val="00D31686"/>
    <w:rsid w:val="00D342AA"/>
    <w:rsid w:val="00D34E5B"/>
    <w:rsid w:val="00D54285"/>
    <w:rsid w:val="00D574F4"/>
    <w:rsid w:val="00D67E97"/>
    <w:rsid w:val="00D74D41"/>
    <w:rsid w:val="00DB15B1"/>
    <w:rsid w:val="00DB2BC9"/>
    <w:rsid w:val="00DC02D4"/>
    <w:rsid w:val="00DC1194"/>
    <w:rsid w:val="00DD642D"/>
    <w:rsid w:val="00DE3197"/>
    <w:rsid w:val="00DE3B86"/>
    <w:rsid w:val="00DF2F56"/>
    <w:rsid w:val="00DF6E66"/>
    <w:rsid w:val="00E0279D"/>
    <w:rsid w:val="00E20725"/>
    <w:rsid w:val="00E20734"/>
    <w:rsid w:val="00E20C24"/>
    <w:rsid w:val="00E45C2D"/>
    <w:rsid w:val="00E60A35"/>
    <w:rsid w:val="00E64455"/>
    <w:rsid w:val="00E72E18"/>
    <w:rsid w:val="00E90090"/>
    <w:rsid w:val="00E95B5A"/>
    <w:rsid w:val="00E96DDE"/>
    <w:rsid w:val="00EA27E7"/>
    <w:rsid w:val="00EB48AA"/>
    <w:rsid w:val="00EB490C"/>
    <w:rsid w:val="00EC74A0"/>
    <w:rsid w:val="00ED08E6"/>
    <w:rsid w:val="00EF3BAA"/>
    <w:rsid w:val="00F064EB"/>
    <w:rsid w:val="00F073CD"/>
    <w:rsid w:val="00F51577"/>
    <w:rsid w:val="00F649F0"/>
    <w:rsid w:val="00F7501D"/>
    <w:rsid w:val="00FA03AE"/>
    <w:rsid w:val="00FA3DB5"/>
    <w:rsid w:val="00FA6921"/>
    <w:rsid w:val="00FC1C21"/>
    <w:rsid w:val="00FD1095"/>
    <w:rsid w:val="00FE20C1"/>
    <w:rsid w:val="00FE2DCC"/>
    <w:rsid w:val="00FF0855"/>
    <w:rsid w:val="00FF0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7A"/>
    <w:pPr>
      <w:spacing w:line="276" w:lineRule="auto"/>
      <w:ind w:left="0"/>
    </w:pPr>
  </w:style>
  <w:style w:type="paragraph" w:styleId="5">
    <w:name w:val="heading 5"/>
    <w:basedOn w:val="a"/>
    <w:next w:val="a"/>
    <w:link w:val="50"/>
    <w:qFormat/>
    <w:rsid w:val="005B2ED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3A7A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313A7A"/>
    <w:pPr>
      <w:spacing w:after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A708A9"/>
    <w:pPr>
      <w:autoSpaceDE w:val="0"/>
      <w:autoSpaceDN w:val="0"/>
      <w:adjustRightInd w:val="0"/>
      <w:spacing w:after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77">
    <w:name w:val="Font Style77"/>
    <w:basedOn w:val="a0"/>
    <w:uiPriority w:val="99"/>
    <w:rsid w:val="00A708A9"/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AE4ADF"/>
    <w:pPr>
      <w:spacing w:after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F1C48"/>
    <w:rPr>
      <w:color w:val="0066CC"/>
      <w:u w:val="single"/>
    </w:rPr>
  </w:style>
  <w:style w:type="paragraph" w:styleId="a6">
    <w:name w:val="List Paragraph"/>
    <w:basedOn w:val="a"/>
    <w:uiPriority w:val="34"/>
    <w:qFormat/>
    <w:rsid w:val="00840FB2"/>
    <w:pPr>
      <w:ind w:left="720"/>
      <w:contextualSpacing/>
    </w:pPr>
    <w:rPr>
      <w:rFonts w:eastAsiaTheme="minorEastAsia"/>
      <w:lang w:eastAsia="ru-RU"/>
    </w:rPr>
  </w:style>
  <w:style w:type="character" w:customStyle="1" w:styleId="50">
    <w:name w:val="Заголовок 5 Знак"/>
    <w:basedOn w:val="a0"/>
    <w:link w:val="5"/>
    <w:rsid w:val="005B2E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9">
    <w:name w:val="Style19"/>
    <w:basedOn w:val="a"/>
    <w:uiPriority w:val="99"/>
    <w:rsid w:val="001D50B6"/>
    <w:pPr>
      <w:widowControl w:val="0"/>
      <w:autoSpaceDE w:val="0"/>
      <w:autoSpaceDN w:val="0"/>
      <w:adjustRightInd w:val="0"/>
      <w:spacing w:after="0" w:line="47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0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00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864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645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E3197"/>
    <w:pPr>
      <w:widowControl w:val="0"/>
      <w:autoSpaceDE w:val="0"/>
      <w:autoSpaceDN w:val="0"/>
      <w:spacing w:after="0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Normal (Web)"/>
    <w:basedOn w:val="a"/>
    <w:uiPriority w:val="99"/>
    <w:unhideWhenUsed/>
    <w:rsid w:val="00BA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164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1645B"/>
  </w:style>
  <w:style w:type="table" w:customStyle="1" w:styleId="TableNormal1">
    <w:name w:val="Table Normal1"/>
    <w:uiPriority w:val="2"/>
    <w:semiHidden/>
    <w:qFormat/>
    <w:rsid w:val="006E1E44"/>
    <w:pPr>
      <w:widowControl w:val="0"/>
      <w:autoSpaceDE w:val="0"/>
      <w:autoSpaceDN w:val="0"/>
      <w:spacing w:after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7A"/>
    <w:pPr>
      <w:spacing w:line="276" w:lineRule="auto"/>
      <w:ind w:left="0"/>
    </w:pPr>
  </w:style>
  <w:style w:type="paragraph" w:styleId="5">
    <w:name w:val="heading 5"/>
    <w:basedOn w:val="a"/>
    <w:next w:val="a"/>
    <w:link w:val="50"/>
    <w:qFormat/>
    <w:rsid w:val="005B2ED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3A7A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313A7A"/>
    <w:pPr>
      <w:spacing w:after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13A7A"/>
    <w:pPr>
      <w:widowControl w:val="0"/>
      <w:autoSpaceDE w:val="0"/>
      <w:autoSpaceDN w:val="0"/>
      <w:adjustRightInd w:val="0"/>
      <w:spacing w:after="0"/>
      <w:ind w:left="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708A9"/>
    <w:pPr>
      <w:autoSpaceDE w:val="0"/>
      <w:autoSpaceDN w:val="0"/>
      <w:adjustRightInd w:val="0"/>
      <w:spacing w:after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77">
    <w:name w:val="Font Style77"/>
    <w:basedOn w:val="a0"/>
    <w:uiPriority w:val="99"/>
    <w:rsid w:val="00A708A9"/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AE4ADF"/>
    <w:pPr>
      <w:spacing w:after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F1C48"/>
    <w:rPr>
      <w:color w:val="0066CC"/>
      <w:u w:val="single"/>
    </w:rPr>
  </w:style>
  <w:style w:type="paragraph" w:styleId="a6">
    <w:name w:val="List Paragraph"/>
    <w:basedOn w:val="a"/>
    <w:uiPriority w:val="34"/>
    <w:qFormat/>
    <w:rsid w:val="00840FB2"/>
    <w:pPr>
      <w:ind w:left="720"/>
      <w:contextualSpacing/>
    </w:pPr>
    <w:rPr>
      <w:rFonts w:eastAsiaTheme="minorEastAsia"/>
      <w:lang w:eastAsia="ru-RU"/>
    </w:rPr>
  </w:style>
  <w:style w:type="character" w:customStyle="1" w:styleId="50">
    <w:name w:val="Заголовок 5 Знак"/>
    <w:basedOn w:val="a0"/>
    <w:link w:val="5"/>
    <w:rsid w:val="005B2E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9">
    <w:name w:val="Style19"/>
    <w:basedOn w:val="a"/>
    <w:uiPriority w:val="99"/>
    <w:rsid w:val="001D50B6"/>
    <w:pPr>
      <w:widowControl w:val="0"/>
      <w:autoSpaceDE w:val="0"/>
      <w:autoSpaceDN w:val="0"/>
      <w:adjustRightInd w:val="0"/>
      <w:spacing w:after="0" w:line="47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poch.admin-smolensk.ru/docs/" TargetMode="External"/><Relationship Id="rId3" Type="http://schemas.openxmlformats.org/officeDocument/2006/relationships/styles" Target="styles.xml"/><Relationship Id="rId7" Type="http://schemas.openxmlformats.org/officeDocument/2006/relationships/hyperlink" Target="http://kultpoch.admin-smolensk.ru/doc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4A78-472D-4A1E-A0B0-0268EA5C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15170</Words>
  <Characters>86469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cp:lastPrinted>2025-05-06T09:24:00Z</cp:lastPrinted>
  <dcterms:created xsi:type="dcterms:W3CDTF">2022-10-28T09:26:00Z</dcterms:created>
  <dcterms:modified xsi:type="dcterms:W3CDTF">2025-05-14T09:52:00Z</dcterms:modified>
</cp:coreProperties>
</file>